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98BD" w14:textId="77777777" w:rsidR="008336D9" w:rsidRDefault="008336D9" w:rsidP="006E3897">
      <w:pPr>
        <w:pStyle w:val="Titre"/>
        <w:jc w:val="center"/>
        <w:rPr>
          <w:rFonts w:ascii="Century Gothic" w:hAnsi="Century Gothic"/>
        </w:rPr>
      </w:pPr>
    </w:p>
    <w:p w14:paraId="510E5D8A" w14:textId="77777777" w:rsidR="008336D9" w:rsidRDefault="008336D9" w:rsidP="006E3897">
      <w:pPr>
        <w:pStyle w:val="Titre"/>
        <w:jc w:val="center"/>
        <w:rPr>
          <w:rFonts w:ascii="Century Gothic" w:hAnsi="Century Gothic"/>
        </w:rPr>
      </w:pPr>
    </w:p>
    <w:p w14:paraId="13710596" w14:textId="77777777" w:rsidR="008336D9" w:rsidRDefault="008336D9" w:rsidP="006E3897">
      <w:pPr>
        <w:pStyle w:val="Titre"/>
        <w:jc w:val="center"/>
        <w:rPr>
          <w:rFonts w:ascii="Century Gothic" w:hAnsi="Century Gothic"/>
        </w:rPr>
      </w:pPr>
    </w:p>
    <w:p w14:paraId="2259BC22" w14:textId="77777777" w:rsidR="008336D9" w:rsidRDefault="008336D9" w:rsidP="006E3897">
      <w:pPr>
        <w:pStyle w:val="Titre"/>
        <w:jc w:val="center"/>
        <w:rPr>
          <w:rFonts w:ascii="Century Gothic" w:hAnsi="Century Gothic"/>
        </w:rPr>
      </w:pPr>
    </w:p>
    <w:p w14:paraId="3B62B1DF" w14:textId="4C30783F" w:rsidR="008336D9" w:rsidRPr="000D3293" w:rsidRDefault="006E3897" w:rsidP="000D3293">
      <w:pPr>
        <w:pStyle w:val="Titre"/>
        <w:jc w:val="center"/>
        <w:rPr>
          <w:rFonts w:ascii="Century Gothic" w:hAnsi="Century Gothic"/>
          <w:b/>
          <w:bCs/>
          <w:sz w:val="72"/>
          <w:szCs w:val="72"/>
        </w:rPr>
      </w:pPr>
      <w:r w:rsidRPr="000D3293">
        <w:rPr>
          <w:rFonts w:ascii="Century Gothic" w:hAnsi="Century Gothic"/>
          <w:b/>
          <w:bCs/>
          <w:sz w:val="72"/>
          <w:szCs w:val="72"/>
        </w:rPr>
        <w:t xml:space="preserve">Guide Budget Vert </w:t>
      </w:r>
    </w:p>
    <w:p w14:paraId="77EDFFFA" w14:textId="71CE93D0" w:rsidR="006E3897" w:rsidRPr="000D3293" w:rsidRDefault="006E3897" w:rsidP="006E3897">
      <w:pPr>
        <w:pStyle w:val="Titre"/>
        <w:jc w:val="center"/>
        <w:rPr>
          <w:rFonts w:ascii="Century Gothic" w:hAnsi="Century Gothic"/>
          <w:i/>
          <w:iCs/>
        </w:rPr>
      </w:pPr>
      <w:r w:rsidRPr="000D3293">
        <w:rPr>
          <w:rFonts w:ascii="Century Gothic" w:hAnsi="Century Gothic"/>
          <w:i/>
          <w:iCs/>
        </w:rPr>
        <w:t>2025</w:t>
      </w:r>
    </w:p>
    <w:p w14:paraId="44F2D4EB" w14:textId="416D9BD2" w:rsidR="000F46F0" w:rsidRDefault="000F46F0" w:rsidP="00D05FBB">
      <w:pPr>
        <w:tabs>
          <w:tab w:val="left" w:pos="4080"/>
        </w:tabs>
        <w:jc w:val="both"/>
      </w:pPr>
    </w:p>
    <w:p w14:paraId="5BB286A8" w14:textId="07A1FC11" w:rsidR="006E3897" w:rsidRDefault="000D3293">
      <w:pPr>
        <w:rPr>
          <w:b/>
          <w:bCs/>
          <w:u w:val="single"/>
        </w:rPr>
      </w:pPr>
      <w:r>
        <w:rPr>
          <w:noProof/>
          <w:sz w:val="72"/>
          <w:szCs w:val="72"/>
        </w:rPr>
        <mc:AlternateContent>
          <mc:Choice Requires="wps">
            <w:drawing>
              <wp:anchor distT="0" distB="0" distL="114300" distR="114300" simplePos="0" relativeHeight="251699200" behindDoc="0" locked="0" layoutInCell="1" allowOverlap="1" wp14:anchorId="77A5CD05" wp14:editId="6C4FCB20">
                <wp:simplePos x="0" y="0"/>
                <wp:positionH relativeFrom="margin">
                  <wp:align>center</wp:align>
                </wp:positionH>
                <wp:positionV relativeFrom="paragraph">
                  <wp:posOffset>31331</wp:posOffset>
                </wp:positionV>
                <wp:extent cx="5391509" cy="0"/>
                <wp:effectExtent l="0" t="19050" r="19050" b="19050"/>
                <wp:wrapNone/>
                <wp:docPr id="17" name="Connecteur droit 17"/>
                <wp:cNvGraphicFramePr/>
                <a:graphic xmlns:a="http://schemas.openxmlformats.org/drawingml/2006/main">
                  <a:graphicData uri="http://schemas.microsoft.com/office/word/2010/wordprocessingShape">
                    <wps:wsp>
                      <wps:cNvCnPr/>
                      <wps:spPr>
                        <a:xfrm flipV="1">
                          <a:off x="0" y="0"/>
                          <a:ext cx="5391509" cy="0"/>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AF552" id="Connecteur droit 17" o:spid="_x0000_s1026" style="position:absolute;flip:y;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424.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" strokecolor="#2f5496 [2408]" strokeweight="3pt">
                <v:stroke joinstyle="miter"/>
                <w10:wrap anchorx="margin"/>
              </v:line>
            </w:pict>
          </mc:Fallback>
        </mc:AlternateContent>
      </w:r>
      <w:r>
        <w:rPr>
          <w:noProof/>
        </w:rPr>
        <w:drawing>
          <wp:anchor distT="0" distB="0" distL="114300" distR="114300" simplePos="0" relativeHeight="251698176" behindDoc="0" locked="0" layoutInCell="1" allowOverlap="1" wp14:anchorId="6D866C81" wp14:editId="465A4246">
            <wp:simplePos x="0" y="0"/>
            <wp:positionH relativeFrom="page">
              <wp:align>center</wp:align>
            </wp:positionH>
            <wp:positionV relativeFrom="paragraph">
              <wp:posOffset>3986770</wp:posOffset>
            </wp:positionV>
            <wp:extent cx="3791712" cy="1411224"/>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1712" cy="1411224"/>
                    </a:xfrm>
                    <a:prstGeom prst="rect">
                      <a:avLst/>
                    </a:prstGeom>
                  </pic:spPr>
                </pic:pic>
              </a:graphicData>
            </a:graphic>
          </wp:anchor>
        </w:drawing>
      </w:r>
      <w:r w:rsidR="006E3897">
        <w:rPr>
          <w:b/>
          <w:bCs/>
          <w:u w:val="single"/>
        </w:rPr>
        <w:br w:type="page"/>
      </w:r>
    </w:p>
    <w:p w14:paraId="1B0D5C3B" w14:textId="77777777" w:rsidR="00F94223" w:rsidRDefault="00F94223" w:rsidP="006E3897">
      <w:pPr>
        <w:rPr>
          <w:b/>
          <w:bCs/>
          <w:u w:val="single"/>
        </w:rPr>
      </w:pPr>
    </w:p>
    <w:sdt>
      <w:sdtPr>
        <w:id w:val="1130908522"/>
        <w:docPartObj>
          <w:docPartGallery w:val="Table of Contents"/>
          <w:docPartUnique/>
        </w:docPartObj>
      </w:sdtPr>
      <w:sdtEndPr>
        <w:rPr>
          <w:b/>
          <w:bCs/>
        </w:rPr>
      </w:sdtEndPr>
      <w:sdtContent>
        <w:p w14:paraId="045AE0E8" w14:textId="7F7AB667" w:rsidR="00D05FBB" w:rsidRPr="007D7396" w:rsidRDefault="00D05FBB" w:rsidP="007D7396">
          <w:pPr>
            <w:pStyle w:val="Sansinterligne"/>
            <w:jc w:val="center"/>
            <w:rPr>
              <w:b/>
              <w:bCs/>
              <w:sz w:val="36"/>
              <w:szCs w:val="36"/>
            </w:rPr>
          </w:pPr>
          <w:r w:rsidRPr="007D7396">
            <w:rPr>
              <w:b/>
              <w:bCs/>
              <w:sz w:val="36"/>
              <w:szCs w:val="36"/>
            </w:rPr>
            <w:t>Table des matières</w:t>
          </w:r>
        </w:p>
        <w:p w14:paraId="7E4FCB04" w14:textId="77777777" w:rsidR="007D7396" w:rsidRDefault="007D7396">
          <w:pPr>
            <w:pStyle w:val="TM1"/>
            <w:tabs>
              <w:tab w:val="right" w:leader="dot" w:pos="10479"/>
            </w:tabs>
          </w:pPr>
        </w:p>
        <w:p w14:paraId="0E631F10" w14:textId="27787988" w:rsidR="00D22539" w:rsidRDefault="00D05FBB">
          <w:pPr>
            <w:pStyle w:val="TM1"/>
            <w:tabs>
              <w:tab w:val="right" w:leader="dot" w:pos="10479"/>
            </w:tabs>
            <w:rPr>
              <w:rFonts w:asciiTheme="minorHAnsi" w:eastAsiaTheme="minorEastAsia" w:hAnsiTheme="minorHAnsi"/>
              <w:noProof/>
              <w:lang w:eastAsia="fr-FR"/>
            </w:rPr>
          </w:pPr>
          <w:r>
            <w:fldChar w:fldCharType="begin"/>
          </w:r>
          <w:r>
            <w:instrText xml:space="preserve"> TOC \o "1-3" \h \z \u </w:instrText>
          </w:r>
          <w:r>
            <w:fldChar w:fldCharType="separate"/>
          </w:r>
          <w:hyperlink w:anchor="_Toc193118985" w:history="1">
            <w:r w:rsidR="00D22539" w:rsidRPr="00FB110E">
              <w:rPr>
                <w:rStyle w:val="Lienhypertexte"/>
                <w:noProof/>
              </w:rPr>
              <w:t>Introduction</w:t>
            </w:r>
            <w:r w:rsidR="00D22539">
              <w:rPr>
                <w:noProof/>
                <w:webHidden/>
              </w:rPr>
              <w:tab/>
            </w:r>
            <w:r w:rsidR="00D22539">
              <w:rPr>
                <w:noProof/>
                <w:webHidden/>
              </w:rPr>
              <w:fldChar w:fldCharType="begin"/>
            </w:r>
            <w:r w:rsidR="00D22539">
              <w:rPr>
                <w:noProof/>
                <w:webHidden/>
              </w:rPr>
              <w:instrText xml:space="preserve"> PAGEREF _Toc193118985 \h </w:instrText>
            </w:r>
            <w:r w:rsidR="00D22539">
              <w:rPr>
                <w:noProof/>
                <w:webHidden/>
              </w:rPr>
            </w:r>
            <w:r w:rsidR="00D22539">
              <w:rPr>
                <w:noProof/>
                <w:webHidden/>
              </w:rPr>
              <w:fldChar w:fldCharType="separate"/>
            </w:r>
            <w:r w:rsidR="00D22539">
              <w:rPr>
                <w:noProof/>
                <w:webHidden/>
              </w:rPr>
              <w:t>3</w:t>
            </w:r>
            <w:r w:rsidR="00D22539">
              <w:rPr>
                <w:noProof/>
                <w:webHidden/>
              </w:rPr>
              <w:fldChar w:fldCharType="end"/>
            </w:r>
          </w:hyperlink>
        </w:p>
        <w:p w14:paraId="0BAB67AE" w14:textId="603C2A0E" w:rsidR="00D22539" w:rsidRDefault="00D22539">
          <w:pPr>
            <w:pStyle w:val="TM2"/>
            <w:tabs>
              <w:tab w:val="left" w:pos="660"/>
              <w:tab w:val="right" w:leader="dot" w:pos="10479"/>
            </w:tabs>
            <w:rPr>
              <w:rFonts w:asciiTheme="minorHAnsi" w:eastAsiaTheme="minorEastAsia" w:hAnsiTheme="minorHAnsi"/>
              <w:noProof/>
              <w:lang w:eastAsia="fr-FR"/>
            </w:rPr>
          </w:pPr>
          <w:hyperlink w:anchor="_Toc193118986" w:history="1">
            <w:r w:rsidRPr="00FB110E">
              <w:rPr>
                <w:rStyle w:val="Lienhypertexte"/>
                <w:noProof/>
              </w:rPr>
              <w:t>1.</w:t>
            </w:r>
            <w:r>
              <w:rPr>
                <w:rFonts w:asciiTheme="minorHAnsi" w:eastAsiaTheme="minorEastAsia" w:hAnsiTheme="minorHAnsi"/>
                <w:noProof/>
                <w:lang w:eastAsia="fr-FR"/>
              </w:rPr>
              <w:tab/>
            </w:r>
            <w:r w:rsidRPr="00FB110E">
              <w:rPr>
                <w:rStyle w:val="Lienhypertexte"/>
                <w:noProof/>
              </w:rPr>
              <w:t>Le budget vert</w:t>
            </w:r>
            <w:r>
              <w:rPr>
                <w:noProof/>
                <w:webHidden/>
              </w:rPr>
              <w:tab/>
            </w:r>
            <w:r>
              <w:rPr>
                <w:noProof/>
                <w:webHidden/>
              </w:rPr>
              <w:fldChar w:fldCharType="begin"/>
            </w:r>
            <w:r>
              <w:rPr>
                <w:noProof/>
                <w:webHidden/>
              </w:rPr>
              <w:instrText xml:space="preserve"> PAGEREF _Toc193118986 \h </w:instrText>
            </w:r>
            <w:r>
              <w:rPr>
                <w:noProof/>
                <w:webHidden/>
              </w:rPr>
            </w:r>
            <w:r>
              <w:rPr>
                <w:noProof/>
                <w:webHidden/>
              </w:rPr>
              <w:fldChar w:fldCharType="separate"/>
            </w:r>
            <w:r>
              <w:rPr>
                <w:noProof/>
                <w:webHidden/>
              </w:rPr>
              <w:t>3</w:t>
            </w:r>
            <w:r>
              <w:rPr>
                <w:noProof/>
                <w:webHidden/>
              </w:rPr>
              <w:fldChar w:fldCharType="end"/>
            </w:r>
          </w:hyperlink>
        </w:p>
        <w:p w14:paraId="49B540E6" w14:textId="6529E522" w:rsidR="00D22539" w:rsidRDefault="00D22539">
          <w:pPr>
            <w:pStyle w:val="TM2"/>
            <w:tabs>
              <w:tab w:val="left" w:pos="660"/>
              <w:tab w:val="right" w:leader="dot" w:pos="10479"/>
            </w:tabs>
            <w:rPr>
              <w:rFonts w:asciiTheme="minorHAnsi" w:eastAsiaTheme="minorEastAsia" w:hAnsiTheme="minorHAnsi"/>
              <w:noProof/>
              <w:lang w:eastAsia="fr-FR"/>
            </w:rPr>
          </w:pPr>
          <w:hyperlink w:anchor="_Toc193118987" w:history="1">
            <w:r w:rsidRPr="00FB110E">
              <w:rPr>
                <w:rStyle w:val="Lienhypertexte"/>
                <w:noProof/>
              </w:rPr>
              <w:t>2.</w:t>
            </w:r>
            <w:r>
              <w:rPr>
                <w:rFonts w:asciiTheme="minorHAnsi" w:eastAsiaTheme="minorEastAsia" w:hAnsiTheme="minorHAnsi"/>
                <w:noProof/>
                <w:lang w:eastAsia="fr-FR"/>
              </w:rPr>
              <w:tab/>
            </w:r>
            <w:r w:rsidRPr="00FB110E">
              <w:rPr>
                <w:rStyle w:val="Lienhypertexte"/>
                <w:noProof/>
              </w:rPr>
              <w:t>Obligations</w:t>
            </w:r>
            <w:r>
              <w:rPr>
                <w:noProof/>
                <w:webHidden/>
              </w:rPr>
              <w:tab/>
            </w:r>
            <w:r>
              <w:rPr>
                <w:noProof/>
                <w:webHidden/>
              </w:rPr>
              <w:fldChar w:fldCharType="begin"/>
            </w:r>
            <w:r>
              <w:rPr>
                <w:noProof/>
                <w:webHidden/>
              </w:rPr>
              <w:instrText xml:space="preserve"> PAGEREF _Toc193118987 \h </w:instrText>
            </w:r>
            <w:r>
              <w:rPr>
                <w:noProof/>
                <w:webHidden/>
              </w:rPr>
            </w:r>
            <w:r>
              <w:rPr>
                <w:noProof/>
                <w:webHidden/>
              </w:rPr>
              <w:fldChar w:fldCharType="separate"/>
            </w:r>
            <w:r>
              <w:rPr>
                <w:noProof/>
                <w:webHidden/>
              </w:rPr>
              <w:t>3</w:t>
            </w:r>
            <w:r>
              <w:rPr>
                <w:noProof/>
                <w:webHidden/>
              </w:rPr>
              <w:fldChar w:fldCharType="end"/>
            </w:r>
          </w:hyperlink>
        </w:p>
        <w:p w14:paraId="4987845B" w14:textId="34994F09" w:rsidR="00D22539" w:rsidRDefault="00D22539">
          <w:pPr>
            <w:pStyle w:val="TM2"/>
            <w:tabs>
              <w:tab w:val="left" w:pos="660"/>
              <w:tab w:val="right" w:leader="dot" w:pos="10479"/>
            </w:tabs>
            <w:rPr>
              <w:rFonts w:asciiTheme="minorHAnsi" w:eastAsiaTheme="minorEastAsia" w:hAnsiTheme="minorHAnsi"/>
              <w:noProof/>
              <w:lang w:eastAsia="fr-FR"/>
            </w:rPr>
          </w:pPr>
          <w:hyperlink w:anchor="_Toc193118988" w:history="1">
            <w:r w:rsidRPr="00FB110E">
              <w:rPr>
                <w:rStyle w:val="Lienhypertexte"/>
                <w:noProof/>
              </w:rPr>
              <w:t>3.</w:t>
            </w:r>
            <w:r>
              <w:rPr>
                <w:rFonts w:asciiTheme="minorHAnsi" w:eastAsiaTheme="minorEastAsia" w:hAnsiTheme="minorHAnsi"/>
                <w:noProof/>
                <w:lang w:eastAsia="fr-FR"/>
              </w:rPr>
              <w:tab/>
            </w:r>
            <w:r w:rsidRPr="00FB110E">
              <w:rPr>
                <w:rStyle w:val="Lienhypertexte"/>
                <w:noProof/>
              </w:rPr>
              <w:t>Mise en place progressive de l’obligation</w:t>
            </w:r>
            <w:r>
              <w:rPr>
                <w:noProof/>
                <w:webHidden/>
              </w:rPr>
              <w:tab/>
            </w:r>
            <w:r>
              <w:rPr>
                <w:noProof/>
                <w:webHidden/>
              </w:rPr>
              <w:fldChar w:fldCharType="begin"/>
            </w:r>
            <w:r>
              <w:rPr>
                <w:noProof/>
                <w:webHidden/>
              </w:rPr>
              <w:instrText xml:space="preserve"> PAGEREF _Toc193118988 \h </w:instrText>
            </w:r>
            <w:r>
              <w:rPr>
                <w:noProof/>
                <w:webHidden/>
              </w:rPr>
            </w:r>
            <w:r>
              <w:rPr>
                <w:noProof/>
                <w:webHidden/>
              </w:rPr>
              <w:fldChar w:fldCharType="separate"/>
            </w:r>
            <w:r>
              <w:rPr>
                <w:noProof/>
                <w:webHidden/>
              </w:rPr>
              <w:t>4</w:t>
            </w:r>
            <w:r>
              <w:rPr>
                <w:noProof/>
                <w:webHidden/>
              </w:rPr>
              <w:fldChar w:fldCharType="end"/>
            </w:r>
          </w:hyperlink>
        </w:p>
        <w:p w14:paraId="6EED77DD" w14:textId="1D071F11" w:rsidR="00D22539" w:rsidRDefault="00D22539">
          <w:pPr>
            <w:pStyle w:val="TM1"/>
            <w:tabs>
              <w:tab w:val="left" w:pos="440"/>
              <w:tab w:val="right" w:leader="dot" w:pos="10479"/>
            </w:tabs>
            <w:rPr>
              <w:rFonts w:asciiTheme="minorHAnsi" w:eastAsiaTheme="minorEastAsia" w:hAnsiTheme="minorHAnsi"/>
              <w:noProof/>
              <w:lang w:eastAsia="fr-FR"/>
            </w:rPr>
          </w:pPr>
          <w:hyperlink w:anchor="_Toc193118989" w:history="1">
            <w:r w:rsidRPr="00FB110E">
              <w:rPr>
                <w:rStyle w:val="Lienhypertexte"/>
                <w:noProof/>
              </w:rPr>
              <w:t>I.</w:t>
            </w:r>
            <w:r>
              <w:rPr>
                <w:rFonts w:asciiTheme="minorHAnsi" w:eastAsiaTheme="minorEastAsia" w:hAnsiTheme="minorHAnsi"/>
                <w:noProof/>
                <w:lang w:eastAsia="fr-FR"/>
              </w:rPr>
              <w:tab/>
            </w:r>
            <w:r w:rsidRPr="00FB110E">
              <w:rPr>
                <w:rStyle w:val="Lienhypertexte"/>
                <w:noProof/>
              </w:rPr>
              <w:t>Méthode d’évaluation</w:t>
            </w:r>
            <w:r>
              <w:rPr>
                <w:noProof/>
                <w:webHidden/>
              </w:rPr>
              <w:tab/>
            </w:r>
            <w:r>
              <w:rPr>
                <w:noProof/>
                <w:webHidden/>
              </w:rPr>
              <w:fldChar w:fldCharType="begin"/>
            </w:r>
            <w:r>
              <w:rPr>
                <w:noProof/>
                <w:webHidden/>
              </w:rPr>
              <w:instrText xml:space="preserve"> PAGEREF _Toc193118989 \h </w:instrText>
            </w:r>
            <w:r>
              <w:rPr>
                <w:noProof/>
                <w:webHidden/>
              </w:rPr>
            </w:r>
            <w:r>
              <w:rPr>
                <w:noProof/>
                <w:webHidden/>
              </w:rPr>
              <w:fldChar w:fldCharType="separate"/>
            </w:r>
            <w:r>
              <w:rPr>
                <w:noProof/>
                <w:webHidden/>
              </w:rPr>
              <w:t>6</w:t>
            </w:r>
            <w:r>
              <w:rPr>
                <w:noProof/>
                <w:webHidden/>
              </w:rPr>
              <w:fldChar w:fldCharType="end"/>
            </w:r>
          </w:hyperlink>
        </w:p>
        <w:p w14:paraId="271C4D33" w14:textId="5B2088FE" w:rsidR="00D22539" w:rsidRDefault="00D22539">
          <w:pPr>
            <w:pStyle w:val="TM2"/>
            <w:tabs>
              <w:tab w:val="left" w:pos="660"/>
              <w:tab w:val="right" w:leader="dot" w:pos="10479"/>
            </w:tabs>
            <w:rPr>
              <w:rFonts w:asciiTheme="minorHAnsi" w:eastAsiaTheme="minorEastAsia" w:hAnsiTheme="minorHAnsi"/>
              <w:noProof/>
              <w:lang w:eastAsia="fr-FR"/>
            </w:rPr>
          </w:pPr>
          <w:hyperlink w:anchor="_Toc193118990" w:history="1">
            <w:r w:rsidRPr="00FB110E">
              <w:rPr>
                <w:rStyle w:val="Lienhypertexte"/>
                <w:noProof/>
              </w:rPr>
              <w:t>1.</w:t>
            </w:r>
            <w:r>
              <w:rPr>
                <w:rFonts w:asciiTheme="minorHAnsi" w:eastAsiaTheme="minorEastAsia" w:hAnsiTheme="minorHAnsi"/>
                <w:noProof/>
                <w:lang w:eastAsia="fr-FR"/>
              </w:rPr>
              <w:tab/>
            </w:r>
            <w:r w:rsidRPr="00FB110E">
              <w:rPr>
                <w:rStyle w:val="Lienhypertexte"/>
                <w:noProof/>
              </w:rPr>
              <w:t>La méthode I4CE</w:t>
            </w:r>
            <w:r>
              <w:rPr>
                <w:noProof/>
                <w:webHidden/>
              </w:rPr>
              <w:tab/>
            </w:r>
            <w:r>
              <w:rPr>
                <w:noProof/>
                <w:webHidden/>
              </w:rPr>
              <w:fldChar w:fldCharType="begin"/>
            </w:r>
            <w:r>
              <w:rPr>
                <w:noProof/>
                <w:webHidden/>
              </w:rPr>
              <w:instrText xml:space="preserve"> PAGEREF _Toc193118990 \h </w:instrText>
            </w:r>
            <w:r>
              <w:rPr>
                <w:noProof/>
                <w:webHidden/>
              </w:rPr>
            </w:r>
            <w:r>
              <w:rPr>
                <w:noProof/>
                <w:webHidden/>
              </w:rPr>
              <w:fldChar w:fldCharType="separate"/>
            </w:r>
            <w:r>
              <w:rPr>
                <w:noProof/>
                <w:webHidden/>
              </w:rPr>
              <w:t>6</w:t>
            </w:r>
            <w:r>
              <w:rPr>
                <w:noProof/>
                <w:webHidden/>
              </w:rPr>
              <w:fldChar w:fldCharType="end"/>
            </w:r>
          </w:hyperlink>
        </w:p>
        <w:p w14:paraId="03CA775F" w14:textId="35BD3D32" w:rsidR="00D22539" w:rsidRDefault="00D22539">
          <w:pPr>
            <w:pStyle w:val="TM2"/>
            <w:tabs>
              <w:tab w:val="left" w:pos="660"/>
              <w:tab w:val="right" w:leader="dot" w:pos="10479"/>
            </w:tabs>
            <w:rPr>
              <w:rFonts w:asciiTheme="minorHAnsi" w:eastAsiaTheme="minorEastAsia" w:hAnsiTheme="minorHAnsi"/>
              <w:noProof/>
              <w:lang w:eastAsia="fr-FR"/>
            </w:rPr>
          </w:pPr>
          <w:hyperlink w:anchor="_Toc193118991" w:history="1">
            <w:r w:rsidRPr="00FB110E">
              <w:rPr>
                <w:rStyle w:val="Lienhypertexte"/>
                <w:noProof/>
              </w:rPr>
              <w:t>2.</w:t>
            </w:r>
            <w:r>
              <w:rPr>
                <w:rFonts w:asciiTheme="minorHAnsi" w:eastAsiaTheme="minorEastAsia" w:hAnsiTheme="minorHAnsi"/>
                <w:noProof/>
                <w:lang w:eastAsia="fr-FR"/>
              </w:rPr>
              <w:tab/>
            </w:r>
            <w:r w:rsidRPr="00FB110E">
              <w:rPr>
                <w:rStyle w:val="Lienhypertexte"/>
                <w:noProof/>
              </w:rPr>
              <w:t>La méthode Grésivaudan</w:t>
            </w:r>
            <w:r>
              <w:rPr>
                <w:noProof/>
                <w:webHidden/>
              </w:rPr>
              <w:tab/>
            </w:r>
            <w:r>
              <w:rPr>
                <w:noProof/>
                <w:webHidden/>
              </w:rPr>
              <w:fldChar w:fldCharType="begin"/>
            </w:r>
            <w:r>
              <w:rPr>
                <w:noProof/>
                <w:webHidden/>
              </w:rPr>
              <w:instrText xml:space="preserve"> PAGEREF _Toc193118991 \h </w:instrText>
            </w:r>
            <w:r>
              <w:rPr>
                <w:noProof/>
                <w:webHidden/>
              </w:rPr>
            </w:r>
            <w:r>
              <w:rPr>
                <w:noProof/>
                <w:webHidden/>
              </w:rPr>
              <w:fldChar w:fldCharType="separate"/>
            </w:r>
            <w:r>
              <w:rPr>
                <w:noProof/>
                <w:webHidden/>
              </w:rPr>
              <w:t>6</w:t>
            </w:r>
            <w:r>
              <w:rPr>
                <w:noProof/>
                <w:webHidden/>
              </w:rPr>
              <w:fldChar w:fldCharType="end"/>
            </w:r>
          </w:hyperlink>
        </w:p>
        <w:p w14:paraId="095222D3" w14:textId="22C2BDFC" w:rsidR="00D22539" w:rsidRDefault="00D22539">
          <w:pPr>
            <w:pStyle w:val="TM3"/>
            <w:tabs>
              <w:tab w:val="left" w:pos="1100"/>
              <w:tab w:val="right" w:leader="dot" w:pos="10479"/>
            </w:tabs>
            <w:rPr>
              <w:rFonts w:asciiTheme="minorHAnsi" w:eastAsiaTheme="minorEastAsia" w:hAnsiTheme="minorHAnsi"/>
              <w:noProof/>
              <w:lang w:eastAsia="fr-FR"/>
            </w:rPr>
          </w:pPr>
          <w:hyperlink w:anchor="_Toc193118992" w:history="1">
            <w:r w:rsidRPr="00FB110E">
              <w:rPr>
                <w:rStyle w:val="Lienhypertexte"/>
                <w:noProof/>
              </w:rPr>
              <w:t>2.1</w:t>
            </w:r>
            <w:r>
              <w:rPr>
                <w:rFonts w:asciiTheme="minorHAnsi" w:eastAsiaTheme="minorEastAsia" w:hAnsiTheme="minorHAnsi"/>
                <w:noProof/>
                <w:lang w:eastAsia="fr-FR"/>
              </w:rPr>
              <w:tab/>
            </w:r>
            <w:r w:rsidRPr="00FB110E">
              <w:rPr>
                <w:rStyle w:val="Lienhypertexte"/>
                <w:noProof/>
              </w:rPr>
              <w:t>La porte d’entrée « projets »</w:t>
            </w:r>
            <w:r>
              <w:rPr>
                <w:noProof/>
                <w:webHidden/>
              </w:rPr>
              <w:tab/>
            </w:r>
            <w:r>
              <w:rPr>
                <w:noProof/>
                <w:webHidden/>
              </w:rPr>
              <w:fldChar w:fldCharType="begin"/>
            </w:r>
            <w:r>
              <w:rPr>
                <w:noProof/>
                <w:webHidden/>
              </w:rPr>
              <w:instrText xml:space="preserve"> PAGEREF _Toc193118992 \h </w:instrText>
            </w:r>
            <w:r>
              <w:rPr>
                <w:noProof/>
                <w:webHidden/>
              </w:rPr>
            </w:r>
            <w:r>
              <w:rPr>
                <w:noProof/>
                <w:webHidden/>
              </w:rPr>
              <w:fldChar w:fldCharType="separate"/>
            </w:r>
            <w:r>
              <w:rPr>
                <w:noProof/>
                <w:webHidden/>
              </w:rPr>
              <w:t>6</w:t>
            </w:r>
            <w:r>
              <w:rPr>
                <w:noProof/>
                <w:webHidden/>
              </w:rPr>
              <w:fldChar w:fldCharType="end"/>
            </w:r>
          </w:hyperlink>
        </w:p>
        <w:p w14:paraId="2F0EABAE" w14:textId="029DD71A" w:rsidR="00D22539" w:rsidRDefault="00D22539">
          <w:pPr>
            <w:pStyle w:val="TM3"/>
            <w:tabs>
              <w:tab w:val="left" w:pos="1100"/>
              <w:tab w:val="right" w:leader="dot" w:pos="10479"/>
            </w:tabs>
            <w:rPr>
              <w:rFonts w:asciiTheme="minorHAnsi" w:eastAsiaTheme="minorEastAsia" w:hAnsiTheme="minorHAnsi"/>
              <w:noProof/>
              <w:lang w:eastAsia="fr-FR"/>
            </w:rPr>
          </w:pPr>
          <w:hyperlink w:anchor="_Toc193118993" w:history="1">
            <w:r w:rsidRPr="00FB110E">
              <w:rPr>
                <w:rStyle w:val="Lienhypertexte"/>
                <w:noProof/>
              </w:rPr>
              <w:t>2.2</w:t>
            </w:r>
            <w:r>
              <w:rPr>
                <w:rFonts w:asciiTheme="minorHAnsi" w:eastAsiaTheme="minorEastAsia" w:hAnsiTheme="minorHAnsi"/>
                <w:noProof/>
                <w:lang w:eastAsia="fr-FR"/>
              </w:rPr>
              <w:tab/>
            </w:r>
            <w:r w:rsidRPr="00FB110E">
              <w:rPr>
                <w:rStyle w:val="Lienhypertexte"/>
                <w:noProof/>
              </w:rPr>
              <w:t>La définition de critères de cotation</w:t>
            </w:r>
            <w:r>
              <w:rPr>
                <w:noProof/>
                <w:webHidden/>
              </w:rPr>
              <w:tab/>
            </w:r>
            <w:r>
              <w:rPr>
                <w:noProof/>
                <w:webHidden/>
              </w:rPr>
              <w:fldChar w:fldCharType="begin"/>
            </w:r>
            <w:r>
              <w:rPr>
                <w:noProof/>
                <w:webHidden/>
              </w:rPr>
              <w:instrText xml:space="preserve"> PAGEREF _Toc193118993 \h </w:instrText>
            </w:r>
            <w:r>
              <w:rPr>
                <w:noProof/>
                <w:webHidden/>
              </w:rPr>
            </w:r>
            <w:r>
              <w:rPr>
                <w:noProof/>
                <w:webHidden/>
              </w:rPr>
              <w:fldChar w:fldCharType="separate"/>
            </w:r>
            <w:r>
              <w:rPr>
                <w:noProof/>
                <w:webHidden/>
              </w:rPr>
              <w:t>7</w:t>
            </w:r>
            <w:r>
              <w:rPr>
                <w:noProof/>
                <w:webHidden/>
              </w:rPr>
              <w:fldChar w:fldCharType="end"/>
            </w:r>
          </w:hyperlink>
        </w:p>
        <w:p w14:paraId="60DD006F" w14:textId="7B13C9F5" w:rsidR="00D22539" w:rsidRDefault="00D22539">
          <w:pPr>
            <w:pStyle w:val="TM1"/>
            <w:tabs>
              <w:tab w:val="left" w:pos="440"/>
              <w:tab w:val="right" w:leader="dot" w:pos="10479"/>
            </w:tabs>
            <w:rPr>
              <w:rFonts w:asciiTheme="minorHAnsi" w:eastAsiaTheme="minorEastAsia" w:hAnsiTheme="minorHAnsi"/>
              <w:noProof/>
              <w:lang w:eastAsia="fr-FR"/>
            </w:rPr>
          </w:pPr>
          <w:hyperlink w:anchor="_Toc193118994" w:history="1">
            <w:r w:rsidRPr="00FB110E">
              <w:rPr>
                <w:rStyle w:val="Lienhypertexte"/>
                <w:noProof/>
              </w:rPr>
              <w:t>II.</w:t>
            </w:r>
            <w:r>
              <w:rPr>
                <w:rFonts w:asciiTheme="minorHAnsi" w:eastAsiaTheme="minorEastAsia" w:hAnsiTheme="minorHAnsi"/>
                <w:noProof/>
                <w:lang w:eastAsia="fr-FR"/>
              </w:rPr>
              <w:tab/>
            </w:r>
            <w:r w:rsidRPr="00FB110E">
              <w:rPr>
                <w:rStyle w:val="Lienhypertexte"/>
                <w:noProof/>
              </w:rPr>
              <w:t>Elaboration du budget vert</w:t>
            </w:r>
            <w:r>
              <w:rPr>
                <w:noProof/>
                <w:webHidden/>
              </w:rPr>
              <w:tab/>
            </w:r>
            <w:r>
              <w:rPr>
                <w:noProof/>
                <w:webHidden/>
              </w:rPr>
              <w:fldChar w:fldCharType="begin"/>
            </w:r>
            <w:r>
              <w:rPr>
                <w:noProof/>
                <w:webHidden/>
              </w:rPr>
              <w:instrText xml:space="preserve"> PAGEREF _Toc193118994 \h </w:instrText>
            </w:r>
            <w:r>
              <w:rPr>
                <w:noProof/>
                <w:webHidden/>
              </w:rPr>
            </w:r>
            <w:r>
              <w:rPr>
                <w:noProof/>
                <w:webHidden/>
              </w:rPr>
              <w:fldChar w:fldCharType="separate"/>
            </w:r>
            <w:r>
              <w:rPr>
                <w:noProof/>
                <w:webHidden/>
              </w:rPr>
              <w:t>9</w:t>
            </w:r>
            <w:r>
              <w:rPr>
                <w:noProof/>
                <w:webHidden/>
              </w:rPr>
              <w:fldChar w:fldCharType="end"/>
            </w:r>
          </w:hyperlink>
        </w:p>
        <w:p w14:paraId="19669471" w14:textId="259C197E" w:rsidR="00D22539" w:rsidRDefault="00D22539">
          <w:pPr>
            <w:pStyle w:val="TM2"/>
            <w:tabs>
              <w:tab w:val="left" w:pos="660"/>
              <w:tab w:val="right" w:leader="dot" w:pos="10479"/>
            </w:tabs>
            <w:rPr>
              <w:rFonts w:asciiTheme="minorHAnsi" w:eastAsiaTheme="minorEastAsia" w:hAnsiTheme="minorHAnsi"/>
              <w:noProof/>
              <w:lang w:eastAsia="fr-FR"/>
            </w:rPr>
          </w:pPr>
          <w:hyperlink w:anchor="_Toc193118995" w:history="1">
            <w:r w:rsidRPr="00FB110E">
              <w:rPr>
                <w:rStyle w:val="Lienhypertexte"/>
                <w:noProof/>
              </w:rPr>
              <w:t>1.</w:t>
            </w:r>
            <w:r>
              <w:rPr>
                <w:rFonts w:asciiTheme="minorHAnsi" w:eastAsiaTheme="minorEastAsia" w:hAnsiTheme="minorHAnsi"/>
                <w:noProof/>
                <w:lang w:eastAsia="fr-FR"/>
              </w:rPr>
              <w:tab/>
            </w:r>
            <w:r w:rsidRPr="00FB110E">
              <w:rPr>
                <w:rStyle w:val="Lienhypertexte"/>
                <w:noProof/>
              </w:rPr>
              <w:t>Présentation de l’outil</w:t>
            </w:r>
            <w:r>
              <w:rPr>
                <w:noProof/>
                <w:webHidden/>
              </w:rPr>
              <w:tab/>
            </w:r>
            <w:r>
              <w:rPr>
                <w:noProof/>
                <w:webHidden/>
              </w:rPr>
              <w:fldChar w:fldCharType="begin"/>
            </w:r>
            <w:r>
              <w:rPr>
                <w:noProof/>
                <w:webHidden/>
              </w:rPr>
              <w:instrText xml:space="preserve"> PAGEREF _Toc193118995 \h </w:instrText>
            </w:r>
            <w:r>
              <w:rPr>
                <w:noProof/>
                <w:webHidden/>
              </w:rPr>
            </w:r>
            <w:r>
              <w:rPr>
                <w:noProof/>
                <w:webHidden/>
              </w:rPr>
              <w:fldChar w:fldCharType="separate"/>
            </w:r>
            <w:r>
              <w:rPr>
                <w:noProof/>
                <w:webHidden/>
              </w:rPr>
              <w:t>9</w:t>
            </w:r>
            <w:r>
              <w:rPr>
                <w:noProof/>
                <w:webHidden/>
              </w:rPr>
              <w:fldChar w:fldCharType="end"/>
            </w:r>
          </w:hyperlink>
        </w:p>
        <w:p w14:paraId="0F597F08" w14:textId="19B7877E" w:rsidR="00D22539" w:rsidRDefault="00D22539">
          <w:pPr>
            <w:pStyle w:val="TM3"/>
            <w:tabs>
              <w:tab w:val="left" w:pos="1100"/>
              <w:tab w:val="right" w:leader="dot" w:pos="10479"/>
            </w:tabs>
            <w:rPr>
              <w:rFonts w:asciiTheme="minorHAnsi" w:eastAsiaTheme="minorEastAsia" w:hAnsiTheme="minorHAnsi"/>
              <w:noProof/>
              <w:lang w:eastAsia="fr-FR"/>
            </w:rPr>
          </w:pPr>
          <w:hyperlink w:anchor="_Toc193118996" w:history="1">
            <w:r w:rsidRPr="00FB110E">
              <w:rPr>
                <w:rStyle w:val="Lienhypertexte"/>
                <w:noProof/>
              </w:rPr>
              <w:t>1.1</w:t>
            </w:r>
            <w:r>
              <w:rPr>
                <w:rFonts w:asciiTheme="minorHAnsi" w:eastAsiaTheme="minorEastAsia" w:hAnsiTheme="minorHAnsi"/>
                <w:noProof/>
                <w:lang w:eastAsia="fr-FR"/>
              </w:rPr>
              <w:tab/>
            </w:r>
            <w:r w:rsidRPr="00FB110E">
              <w:rPr>
                <w:rStyle w:val="Lienhypertexte"/>
                <w:noProof/>
              </w:rPr>
              <w:t>Le feuillet évaluation</w:t>
            </w:r>
            <w:r>
              <w:rPr>
                <w:noProof/>
                <w:webHidden/>
              </w:rPr>
              <w:tab/>
            </w:r>
            <w:r>
              <w:rPr>
                <w:noProof/>
                <w:webHidden/>
              </w:rPr>
              <w:fldChar w:fldCharType="begin"/>
            </w:r>
            <w:r>
              <w:rPr>
                <w:noProof/>
                <w:webHidden/>
              </w:rPr>
              <w:instrText xml:space="preserve"> PAGEREF _Toc193118996 \h </w:instrText>
            </w:r>
            <w:r>
              <w:rPr>
                <w:noProof/>
                <w:webHidden/>
              </w:rPr>
            </w:r>
            <w:r>
              <w:rPr>
                <w:noProof/>
                <w:webHidden/>
              </w:rPr>
              <w:fldChar w:fldCharType="separate"/>
            </w:r>
            <w:r>
              <w:rPr>
                <w:noProof/>
                <w:webHidden/>
              </w:rPr>
              <w:t>9</w:t>
            </w:r>
            <w:r>
              <w:rPr>
                <w:noProof/>
                <w:webHidden/>
              </w:rPr>
              <w:fldChar w:fldCharType="end"/>
            </w:r>
          </w:hyperlink>
        </w:p>
        <w:p w14:paraId="776B106C" w14:textId="6820C2C9" w:rsidR="00D22539" w:rsidRDefault="00D22539">
          <w:pPr>
            <w:pStyle w:val="TM3"/>
            <w:tabs>
              <w:tab w:val="left" w:pos="1100"/>
              <w:tab w:val="right" w:leader="dot" w:pos="10479"/>
            </w:tabs>
            <w:rPr>
              <w:rFonts w:asciiTheme="minorHAnsi" w:eastAsiaTheme="minorEastAsia" w:hAnsiTheme="minorHAnsi"/>
              <w:noProof/>
              <w:lang w:eastAsia="fr-FR"/>
            </w:rPr>
          </w:pPr>
          <w:hyperlink w:anchor="_Toc193118997" w:history="1">
            <w:r w:rsidRPr="00FB110E">
              <w:rPr>
                <w:rStyle w:val="Lienhypertexte"/>
                <w:noProof/>
              </w:rPr>
              <w:t>1.2</w:t>
            </w:r>
            <w:r>
              <w:rPr>
                <w:rFonts w:asciiTheme="minorHAnsi" w:eastAsiaTheme="minorEastAsia" w:hAnsiTheme="minorHAnsi"/>
                <w:noProof/>
                <w:lang w:eastAsia="fr-FR"/>
              </w:rPr>
              <w:tab/>
            </w:r>
            <w:r w:rsidRPr="00FB110E">
              <w:rPr>
                <w:rStyle w:val="Lienhypertexte"/>
                <w:noProof/>
              </w:rPr>
              <w:t>Le feuillet grille</w:t>
            </w:r>
            <w:r>
              <w:rPr>
                <w:noProof/>
                <w:webHidden/>
              </w:rPr>
              <w:tab/>
            </w:r>
            <w:r>
              <w:rPr>
                <w:noProof/>
                <w:webHidden/>
              </w:rPr>
              <w:fldChar w:fldCharType="begin"/>
            </w:r>
            <w:r>
              <w:rPr>
                <w:noProof/>
                <w:webHidden/>
              </w:rPr>
              <w:instrText xml:space="preserve"> PAGEREF _Toc193118997 \h </w:instrText>
            </w:r>
            <w:r>
              <w:rPr>
                <w:noProof/>
                <w:webHidden/>
              </w:rPr>
            </w:r>
            <w:r>
              <w:rPr>
                <w:noProof/>
                <w:webHidden/>
              </w:rPr>
              <w:fldChar w:fldCharType="separate"/>
            </w:r>
            <w:r>
              <w:rPr>
                <w:noProof/>
                <w:webHidden/>
              </w:rPr>
              <w:t>10</w:t>
            </w:r>
            <w:r>
              <w:rPr>
                <w:noProof/>
                <w:webHidden/>
              </w:rPr>
              <w:fldChar w:fldCharType="end"/>
            </w:r>
          </w:hyperlink>
        </w:p>
        <w:p w14:paraId="6161FA1D" w14:textId="27BDAA3D" w:rsidR="00D22539" w:rsidRDefault="00D22539">
          <w:pPr>
            <w:pStyle w:val="TM3"/>
            <w:tabs>
              <w:tab w:val="left" w:pos="1100"/>
              <w:tab w:val="right" w:leader="dot" w:pos="10479"/>
            </w:tabs>
            <w:rPr>
              <w:rFonts w:asciiTheme="minorHAnsi" w:eastAsiaTheme="minorEastAsia" w:hAnsiTheme="minorHAnsi"/>
              <w:noProof/>
              <w:lang w:eastAsia="fr-FR"/>
            </w:rPr>
          </w:pPr>
          <w:hyperlink w:anchor="_Toc193118998" w:history="1">
            <w:r w:rsidRPr="00FB110E">
              <w:rPr>
                <w:rStyle w:val="Lienhypertexte"/>
                <w:noProof/>
              </w:rPr>
              <w:t>1.3</w:t>
            </w:r>
            <w:r>
              <w:rPr>
                <w:rFonts w:asciiTheme="minorHAnsi" w:eastAsiaTheme="minorEastAsia" w:hAnsiTheme="minorHAnsi"/>
                <w:noProof/>
                <w:lang w:eastAsia="fr-FR"/>
              </w:rPr>
              <w:tab/>
            </w:r>
            <w:r w:rsidRPr="00FB110E">
              <w:rPr>
                <w:rStyle w:val="Lienhypertexte"/>
                <w:noProof/>
              </w:rPr>
              <w:t>Le feuillet Data</w:t>
            </w:r>
            <w:r>
              <w:rPr>
                <w:noProof/>
                <w:webHidden/>
              </w:rPr>
              <w:tab/>
            </w:r>
            <w:r>
              <w:rPr>
                <w:noProof/>
                <w:webHidden/>
              </w:rPr>
              <w:fldChar w:fldCharType="begin"/>
            </w:r>
            <w:r>
              <w:rPr>
                <w:noProof/>
                <w:webHidden/>
              </w:rPr>
              <w:instrText xml:space="preserve"> PAGEREF _Toc193118998 \h </w:instrText>
            </w:r>
            <w:r>
              <w:rPr>
                <w:noProof/>
                <w:webHidden/>
              </w:rPr>
            </w:r>
            <w:r>
              <w:rPr>
                <w:noProof/>
                <w:webHidden/>
              </w:rPr>
              <w:fldChar w:fldCharType="separate"/>
            </w:r>
            <w:r>
              <w:rPr>
                <w:noProof/>
                <w:webHidden/>
              </w:rPr>
              <w:t>10</w:t>
            </w:r>
            <w:r>
              <w:rPr>
                <w:noProof/>
                <w:webHidden/>
              </w:rPr>
              <w:fldChar w:fldCharType="end"/>
            </w:r>
          </w:hyperlink>
        </w:p>
        <w:p w14:paraId="06C5268C" w14:textId="395FE593" w:rsidR="00D22539" w:rsidRDefault="00D22539">
          <w:pPr>
            <w:pStyle w:val="TM2"/>
            <w:tabs>
              <w:tab w:val="left" w:pos="660"/>
              <w:tab w:val="right" w:leader="dot" w:pos="10479"/>
            </w:tabs>
            <w:rPr>
              <w:rFonts w:asciiTheme="minorHAnsi" w:eastAsiaTheme="minorEastAsia" w:hAnsiTheme="minorHAnsi"/>
              <w:noProof/>
              <w:lang w:eastAsia="fr-FR"/>
            </w:rPr>
          </w:pPr>
          <w:hyperlink w:anchor="_Toc193118999" w:history="1">
            <w:r w:rsidRPr="00FB110E">
              <w:rPr>
                <w:rStyle w:val="Lienhypertexte"/>
                <w:noProof/>
              </w:rPr>
              <w:t>2.</w:t>
            </w:r>
            <w:r>
              <w:rPr>
                <w:rFonts w:asciiTheme="minorHAnsi" w:eastAsiaTheme="minorEastAsia" w:hAnsiTheme="minorHAnsi"/>
                <w:noProof/>
                <w:lang w:eastAsia="fr-FR"/>
              </w:rPr>
              <w:tab/>
            </w:r>
            <w:r w:rsidRPr="00FB110E">
              <w:rPr>
                <w:rStyle w:val="Lienhypertexte"/>
                <w:noProof/>
              </w:rPr>
              <w:t>Mise en pratique de l’évaluation</w:t>
            </w:r>
            <w:r>
              <w:rPr>
                <w:noProof/>
                <w:webHidden/>
              </w:rPr>
              <w:tab/>
            </w:r>
            <w:r>
              <w:rPr>
                <w:noProof/>
                <w:webHidden/>
              </w:rPr>
              <w:fldChar w:fldCharType="begin"/>
            </w:r>
            <w:r>
              <w:rPr>
                <w:noProof/>
                <w:webHidden/>
              </w:rPr>
              <w:instrText xml:space="preserve"> PAGEREF _Toc193118999 \h </w:instrText>
            </w:r>
            <w:r>
              <w:rPr>
                <w:noProof/>
                <w:webHidden/>
              </w:rPr>
            </w:r>
            <w:r>
              <w:rPr>
                <w:noProof/>
                <w:webHidden/>
              </w:rPr>
              <w:fldChar w:fldCharType="separate"/>
            </w:r>
            <w:r>
              <w:rPr>
                <w:noProof/>
                <w:webHidden/>
              </w:rPr>
              <w:t>11</w:t>
            </w:r>
            <w:r>
              <w:rPr>
                <w:noProof/>
                <w:webHidden/>
              </w:rPr>
              <w:fldChar w:fldCharType="end"/>
            </w:r>
          </w:hyperlink>
        </w:p>
        <w:p w14:paraId="54646D93" w14:textId="23813D40" w:rsidR="00D22539" w:rsidRDefault="00D22539">
          <w:pPr>
            <w:pStyle w:val="TM2"/>
            <w:tabs>
              <w:tab w:val="left" w:pos="660"/>
              <w:tab w:val="right" w:leader="dot" w:pos="10479"/>
            </w:tabs>
            <w:rPr>
              <w:rFonts w:asciiTheme="minorHAnsi" w:eastAsiaTheme="minorEastAsia" w:hAnsiTheme="minorHAnsi"/>
              <w:noProof/>
              <w:lang w:eastAsia="fr-FR"/>
            </w:rPr>
          </w:pPr>
          <w:hyperlink w:anchor="_Toc193119000" w:history="1">
            <w:r w:rsidRPr="00FB110E">
              <w:rPr>
                <w:rStyle w:val="Lienhypertexte"/>
                <w:noProof/>
              </w:rPr>
              <w:t>3.</w:t>
            </w:r>
            <w:r>
              <w:rPr>
                <w:rFonts w:asciiTheme="minorHAnsi" w:eastAsiaTheme="minorEastAsia" w:hAnsiTheme="minorHAnsi"/>
                <w:noProof/>
                <w:lang w:eastAsia="fr-FR"/>
              </w:rPr>
              <w:tab/>
            </w:r>
            <w:r w:rsidRPr="00FB110E">
              <w:rPr>
                <w:rStyle w:val="Lienhypertexte"/>
                <w:noProof/>
              </w:rPr>
              <w:t>Catégorisation du projet</w:t>
            </w:r>
            <w:r>
              <w:rPr>
                <w:noProof/>
                <w:webHidden/>
              </w:rPr>
              <w:tab/>
            </w:r>
            <w:r>
              <w:rPr>
                <w:noProof/>
                <w:webHidden/>
              </w:rPr>
              <w:fldChar w:fldCharType="begin"/>
            </w:r>
            <w:r>
              <w:rPr>
                <w:noProof/>
                <w:webHidden/>
              </w:rPr>
              <w:instrText xml:space="preserve"> PAGEREF _Toc193119000 \h </w:instrText>
            </w:r>
            <w:r>
              <w:rPr>
                <w:noProof/>
                <w:webHidden/>
              </w:rPr>
            </w:r>
            <w:r>
              <w:rPr>
                <w:noProof/>
                <w:webHidden/>
              </w:rPr>
              <w:fldChar w:fldCharType="separate"/>
            </w:r>
            <w:r>
              <w:rPr>
                <w:noProof/>
                <w:webHidden/>
              </w:rPr>
              <w:t>12</w:t>
            </w:r>
            <w:r>
              <w:rPr>
                <w:noProof/>
                <w:webHidden/>
              </w:rPr>
              <w:fldChar w:fldCharType="end"/>
            </w:r>
          </w:hyperlink>
        </w:p>
        <w:p w14:paraId="2BCC7A65" w14:textId="1CDFFEC1" w:rsidR="00D22539" w:rsidRDefault="00D22539">
          <w:pPr>
            <w:pStyle w:val="TM3"/>
            <w:tabs>
              <w:tab w:val="left" w:pos="1100"/>
              <w:tab w:val="right" w:leader="dot" w:pos="10479"/>
            </w:tabs>
            <w:rPr>
              <w:rFonts w:asciiTheme="minorHAnsi" w:eastAsiaTheme="minorEastAsia" w:hAnsiTheme="minorHAnsi"/>
              <w:noProof/>
              <w:lang w:eastAsia="fr-FR"/>
            </w:rPr>
          </w:pPr>
          <w:hyperlink w:anchor="_Toc193119001" w:history="1">
            <w:r w:rsidRPr="00FB110E">
              <w:rPr>
                <w:rStyle w:val="Lienhypertexte"/>
                <w:noProof/>
              </w:rPr>
              <w:t>3.1</w:t>
            </w:r>
            <w:r>
              <w:rPr>
                <w:rFonts w:asciiTheme="minorHAnsi" w:eastAsiaTheme="minorEastAsia" w:hAnsiTheme="minorHAnsi"/>
                <w:noProof/>
                <w:lang w:eastAsia="fr-FR"/>
              </w:rPr>
              <w:tab/>
            </w:r>
            <w:r w:rsidRPr="00FB110E">
              <w:rPr>
                <w:rStyle w:val="Lienhypertexte"/>
                <w:noProof/>
              </w:rPr>
              <w:t>Liste des catégories et sous-catégories</w:t>
            </w:r>
            <w:r>
              <w:rPr>
                <w:noProof/>
                <w:webHidden/>
              </w:rPr>
              <w:tab/>
            </w:r>
            <w:r>
              <w:rPr>
                <w:noProof/>
                <w:webHidden/>
              </w:rPr>
              <w:fldChar w:fldCharType="begin"/>
            </w:r>
            <w:r>
              <w:rPr>
                <w:noProof/>
                <w:webHidden/>
              </w:rPr>
              <w:instrText xml:space="preserve"> PAGEREF _Toc193119001 \h </w:instrText>
            </w:r>
            <w:r>
              <w:rPr>
                <w:noProof/>
                <w:webHidden/>
              </w:rPr>
            </w:r>
            <w:r>
              <w:rPr>
                <w:noProof/>
                <w:webHidden/>
              </w:rPr>
              <w:fldChar w:fldCharType="separate"/>
            </w:r>
            <w:r>
              <w:rPr>
                <w:noProof/>
                <w:webHidden/>
              </w:rPr>
              <w:t>12</w:t>
            </w:r>
            <w:r>
              <w:rPr>
                <w:noProof/>
                <w:webHidden/>
              </w:rPr>
              <w:fldChar w:fldCharType="end"/>
            </w:r>
          </w:hyperlink>
        </w:p>
        <w:p w14:paraId="5E802DEF" w14:textId="19D8B60E" w:rsidR="00D22539" w:rsidRDefault="00D22539">
          <w:pPr>
            <w:pStyle w:val="TM3"/>
            <w:tabs>
              <w:tab w:val="left" w:pos="1100"/>
              <w:tab w:val="right" w:leader="dot" w:pos="10479"/>
            </w:tabs>
            <w:rPr>
              <w:rFonts w:asciiTheme="minorHAnsi" w:eastAsiaTheme="minorEastAsia" w:hAnsiTheme="minorHAnsi"/>
              <w:noProof/>
              <w:lang w:eastAsia="fr-FR"/>
            </w:rPr>
          </w:pPr>
          <w:hyperlink w:anchor="_Toc193119002" w:history="1">
            <w:r w:rsidRPr="00FB110E">
              <w:rPr>
                <w:rStyle w:val="Lienhypertexte"/>
                <w:noProof/>
              </w:rPr>
              <w:t>3.2</w:t>
            </w:r>
            <w:r>
              <w:rPr>
                <w:rFonts w:asciiTheme="minorHAnsi" w:eastAsiaTheme="minorEastAsia" w:hAnsiTheme="minorHAnsi"/>
                <w:noProof/>
                <w:lang w:eastAsia="fr-FR"/>
              </w:rPr>
              <w:tab/>
            </w:r>
            <w:r w:rsidRPr="00FB110E">
              <w:rPr>
                <w:rStyle w:val="Lienhypertexte"/>
                <w:noProof/>
              </w:rPr>
              <w:t>L’articulation entre certaines catégories</w:t>
            </w:r>
            <w:r>
              <w:rPr>
                <w:noProof/>
                <w:webHidden/>
              </w:rPr>
              <w:tab/>
            </w:r>
            <w:r>
              <w:rPr>
                <w:noProof/>
                <w:webHidden/>
              </w:rPr>
              <w:fldChar w:fldCharType="begin"/>
            </w:r>
            <w:r>
              <w:rPr>
                <w:noProof/>
                <w:webHidden/>
              </w:rPr>
              <w:instrText xml:space="preserve"> PAGEREF _Toc193119002 \h </w:instrText>
            </w:r>
            <w:r>
              <w:rPr>
                <w:noProof/>
                <w:webHidden/>
              </w:rPr>
            </w:r>
            <w:r>
              <w:rPr>
                <w:noProof/>
                <w:webHidden/>
              </w:rPr>
              <w:fldChar w:fldCharType="separate"/>
            </w:r>
            <w:r>
              <w:rPr>
                <w:noProof/>
                <w:webHidden/>
              </w:rPr>
              <w:t>13</w:t>
            </w:r>
            <w:r>
              <w:rPr>
                <w:noProof/>
                <w:webHidden/>
              </w:rPr>
              <w:fldChar w:fldCharType="end"/>
            </w:r>
          </w:hyperlink>
        </w:p>
        <w:p w14:paraId="766F2155" w14:textId="6CA8AF89" w:rsidR="00D22539" w:rsidRDefault="00D22539">
          <w:pPr>
            <w:pStyle w:val="TM2"/>
            <w:tabs>
              <w:tab w:val="left" w:pos="660"/>
              <w:tab w:val="right" w:leader="dot" w:pos="10479"/>
            </w:tabs>
            <w:rPr>
              <w:rFonts w:asciiTheme="minorHAnsi" w:eastAsiaTheme="minorEastAsia" w:hAnsiTheme="minorHAnsi"/>
              <w:noProof/>
              <w:lang w:eastAsia="fr-FR"/>
            </w:rPr>
          </w:pPr>
          <w:hyperlink w:anchor="_Toc193119003" w:history="1">
            <w:r w:rsidRPr="00FB110E">
              <w:rPr>
                <w:rStyle w:val="Lienhypertexte"/>
                <w:noProof/>
              </w:rPr>
              <w:t>4.</w:t>
            </w:r>
            <w:r>
              <w:rPr>
                <w:rFonts w:asciiTheme="minorHAnsi" w:eastAsiaTheme="minorEastAsia" w:hAnsiTheme="minorHAnsi"/>
                <w:noProof/>
                <w:lang w:eastAsia="fr-FR"/>
              </w:rPr>
              <w:tab/>
            </w:r>
            <w:r w:rsidRPr="00FB110E">
              <w:rPr>
                <w:rStyle w:val="Lienhypertexte"/>
                <w:noProof/>
              </w:rPr>
              <w:t>Evaluation du projet</w:t>
            </w:r>
            <w:r>
              <w:rPr>
                <w:noProof/>
                <w:webHidden/>
              </w:rPr>
              <w:tab/>
            </w:r>
            <w:r>
              <w:rPr>
                <w:noProof/>
                <w:webHidden/>
              </w:rPr>
              <w:fldChar w:fldCharType="begin"/>
            </w:r>
            <w:r>
              <w:rPr>
                <w:noProof/>
                <w:webHidden/>
              </w:rPr>
              <w:instrText xml:space="preserve"> PAGEREF _Toc193119003 \h </w:instrText>
            </w:r>
            <w:r>
              <w:rPr>
                <w:noProof/>
                <w:webHidden/>
              </w:rPr>
            </w:r>
            <w:r>
              <w:rPr>
                <w:noProof/>
                <w:webHidden/>
              </w:rPr>
              <w:fldChar w:fldCharType="separate"/>
            </w:r>
            <w:r>
              <w:rPr>
                <w:noProof/>
                <w:webHidden/>
              </w:rPr>
              <w:t>15</w:t>
            </w:r>
            <w:r>
              <w:rPr>
                <w:noProof/>
                <w:webHidden/>
              </w:rPr>
              <w:fldChar w:fldCharType="end"/>
            </w:r>
          </w:hyperlink>
        </w:p>
        <w:p w14:paraId="205EAF38" w14:textId="1AA3FB15" w:rsidR="00D22539" w:rsidRDefault="00D22539">
          <w:pPr>
            <w:pStyle w:val="TM3"/>
            <w:tabs>
              <w:tab w:val="left" w:pos="1100"/>
              <w:tab w:val="right" w:leader="dot" w:pos="10479"/>
            </w:tabs>
            <w:rPr>
              <w:rFonts w:asciiTheme="minorHAnsi" w:eastAsiaTheme="minorEastAsia" w:hAnsiTheme="minorHAnsi"/>
              <w:noProof/>
              <w:lang w:eastAsia="fr-FR"/>
            </w:rPr>
          </w:pPr>
          <w:hyperlink w:anchor="_Toc193119004" w:history="1">
            <w:r w:rsidRPr="00FB110E">
              <w:rPr>
                <w:rStyle w:val="Lienhypertexte"/>
                <w:noProof/>
              </w:rPr>
              <w:t>4.1</w:t>
            </w:r>
            <w:r>
              <w:rPr>
                <w:rFonts w:asciiTheme="minorHAnsi" w:eastAsiaTheme="minorEastAsia" w:hAnsiTheme="minorHAnsi"/>
                <w:noProof/>
                <w:lang w:eastAsia="fr-FR"/>
              </w:rPr>
              <w:tab/>
            </w:r>
            <w:r w:rsidRPr="00FB110E">
              <w:rPr>
                <w:rStyle w:val="Lienhypertexte"/>
                <w:noProof/>
              </w:rPr>
              <w:t>Le système d’évaluation</w:t>
            </w:r>
            <w:r>
              <w:rPr>
                <w:noProof/>
                <w:webHidden/>
              </w:rPr>
              <w:tab/>
            </w:r>
            <w:r>
              <w:rPr>
                <w:noProof/>
                <w:webHidden/>
              </w:rPr>
              <w:fldChar w:fldCharType="begin"/>
            </w:r>
            <w:r>
              <w:rPr>
                <w:noProof/>
                <w:webHidden/>
              </w:rPr>
              <w:instrText xml:space="preserve"> PAGEREF _Toc193119004 \h </w:instrText>
            </w:r>
            <w:r>
              <w:rPr>
                <w:noProof/>
                <w:webHidden/>
              </w:rPr>
            </w:r>
            <w:r>
              <w:rPr>
                <w:noProof/>
                <w:webHidden/>
              </w:rPr>
              <w:fldChar w:fldCharType="separate"/>
            </w:r>
            <w:r>
              <w:rPr>
                <w:noProof/>
                <w:webHidden/>
              </w:rPr>
              <w:t>15</w:t>
            </w:r>
            <w:r>
              <w:rPr>
                <w:noProof/>
                <w:webHidden/>
              </w:rPr>
              <w:fldChar w:fldCharType="end"/>
            </w:r>
          </w:hyperlink>
        </w:p>
        <w:p w14:paraId="6B74BC33" w14:textId="22553343" w:rsidR="00D22539" w:rsidRDefault="00D22539">
          <w:pPr>
            <w:pStyle w:val="TM3"/>
            <w:tabs>
              <w:tab w:val="left" w:pos="1100"/>
              <w:tab w:val="right" w:leader="dot" w:pos="10479"/>
            </w:tabs>
            <w:rPr>
              <w:rFonts w:asciiTheme="minorHAnsi" w:eastAsiaTheme="minorEastAsia" w:hAnsiTheme="minorHAnsi"/>
              <w:noProof/>
              <w:lang w:eastAsia="fr-FR"/>
            </w:rPr>
          </w:pPr>
          <w:hyperlink w:anchor="_Toc193119005" w:history="1">
            <w:r w:rsidRPr="00FB110E">
              <w:rPr>
                <w:rStyle w:val="Lienhypertexte"/>
                <w:noProof/>
              </w:rPr>
              <w:t>4.2</w:t>
            </w:r>
            <w:r>
              <w:rPr>
                <w:rFonts w:asciiTheme="minorHAnsi" w:eastAsiaTheme="minorEastAsia" w:hAnsiTheme="minorHAnsi"/>
                <w:noProof/>
                <w:lang w:eastAsia="fr-FR"/>
              </w:rPr>
              <w:tab/>
            </w:r>
            <w:r w:rsidRPr="00FB110E">
              <w:rPr>
                <w:rStyle w:val="Lienhypertexte"/>
                <w:noProof/>
              </w:rPr>
              <w:t>Zoom sur quelques axes d’évaluation</w:t>
            </w:r>
            <w:r>
              <w:rPr>
                <w:noProof/>
                <w:webHidden/>
              </w:rPr>
              <w:tab/>
            </w:r>
            <w:r>
              <w:rPr>
                <w:noProof/>
                <w:webHidden/>
              </w:rPr>
              <w:fldChar w:fldCharType="begin"/>
            </w:r>
            <w:r>
              <w:rPr>
                <w:noProof/>
                <w:webHidden/>
              </w:rPr>
              <w:instrText xml:space="preserve"> PAGEREF _Toc193119005 \h </w:instrText>
            </w:r>
            <w:r>
              <w:rPr>
                <w:noProof/>
                <w:webHidden/>
              </w:rPr>
            </w:r>
            <w:r>
              <w:rPr>
                <w:noProof/>
                <w:webHidden/>
              </w:rPr>
              <w:fldChar w:fldCharType="separate"/>
            </w:r>
            <w:r>
              <w:rPr>
                <w:noProof/>
                <w:webHidden/>
              </w:rPr>
              <w:t>15</w:t>
            </w:r>
            <w:r>
              <w:rPr>
                <w:noProof/>
                <w:webHidden/>
              </w:rPr>
              <w:fldChar w:fldCharType="end"/>
            </w:r>
          </w:hyperlink>
        </w:p>
        <w:p w14:paraId="660402B2" w14:textId="7864EDF4" w:rsidR="008D09CD" w:rsidRDefault="00D05FBB" w:rsidP="00D05FBB">
          <w:pPr>
            <w:jc w:val="both"/>
            <w:rPr>
              <w:b/>
              <w:bCs/>
            </w:rPr>
          </w:pPr>
          <w:r>
            <w:rPr>
              <w:b/>
              <w:bCs/>
            </w:rPr>
            <w:fldChar w:fldCharType="end"/>
          </w:r>
        </w:p>
      </w:sdtContent>
    </w:sdt>
    <w:p w14:paraId="28DE8917" w14:textId="77777777" w:rsidR="008D09CD" w:rsidRDefault="008D09CD">
      <w:r>
        <w:br w:type="page"/>
      </w:r>
    </w:p>
    <w:p w14:paraId="71B7B36F" w14:textId="054B59BD" w:rsidR="00C40F68" w:rsidRPr="00A42DC3" w:rsidRDefault="00D05FBB" w:rsidP="005B258D">
      <w:pPr>
        <w:pStyle w:val="Titre1"/>
        <w:numPr>
          <w:ilvl w:val="0"/>
          <w:numId w:val="0"/>
        </w:numPr>
        <w:ind w:left="1080" w:hanging="720"/>
      </w:pPr>
      <w:bookmarkStart w:id="0" w:name="_Toc193118985"/>
      <w:r w:rsidRPr="00A42DC3">
        <w:lastRenderedPageBreak/>
        <w:t>Introduction</w:t>
      </w:r>
      <w:bookmarkEnd w:id="0"/>
      <w:r w:rsidRPr="00A42DC3">
        <w:t> </w:t>
      </w:r>
    </w:p>
    <w:p w14:paraId="3D4A871E" w14:textId="60C68610" w:rsidR="00D05FBB" w:rsidRPr="00D05FBB" w:rsidRDefault="00D05FBB" w:rsidP="00D05FBB">
      <w:pPr>
        <w:jc w:val="both"/>
      </w:pPr>
    </w:p>
    <w:p w14:paraId="4A3AB654" w14:textId="264A8B4C" w:rsidR="00D05FBB" w:rsidRDefault="00D05FBB" w:rsidP="00A42DC3">
      <w:pPr>
        <w:pStyle w:val="Titre2"/>
        <w:numPr>
          <w:ilvl w:val="0"/>
          <w:numId w:val="24"/>
        </w:numPr>
        <w:jc w:val="both"/>
      </w:pPr>
      <w:bookmarkStart w:id="1" w:name="_Toc193118986"/>
      <w:r>
        <w:t>Le budget vert</w:t>
      </w:r>
      <w:bookmarkEnd w:id="1"/>
    </w:p>
    <w:p w14:paraId="12BBDAE3" w14:textId="77777777" w:rsidR="00D05FBB" w:rsidRPr="00D05FBB" w:rsidRDefault="00D05FBB" w:rsidP="003300BA">
      <w:pPr>
        <w:spacing w:line="276" w:lineRule="auto"/>
        <w:jc w:val="both"/>
      </w:pPr>
    </w:p>
    <w:p w14:paraId="2D0575E0" w14:textId="4DAE3BB9" w:rsidR="00832566" w:rsidRDefault="00D05FBB" w:rsidP="003300BA">
      <w:pPr>
        <w:tabs>
          <w:tab w:val="left" w:pos="4080"/>
        </w:tabs>
        <w:spacing w:line="276" w:lineRule="auto"/>
        <w:jc w:val="both"/>
      </w:pPr>
      <w:r>
        <w:t>Le budget vert est un dispositif d’analyse monétaire</w:t>
      </w:r>
      <w:r w:rsidR="00832566" w:rsidRPr="00832566">
        <w:t xml:space="preserve"> </w:t>
      </w:r>
      <w:r w:rsidR="00832566">
        <w:t xml:space="preserve">(par opposition aux dispositifs physiques type bilan carbone) de l’action environnementale publique. Ainsi, il </w:t>
      </w:r>
      <w:r w:rsidR="00172932">
        <w:t xml:space="preserve">permet </w:t>
      </w:r>
      <w:r w:rsidR="00832566">
        <w:t>analyse</w:t>
      </w:r>
      <w:r w:rsidR="00172932">
        <w:t>r</w:t>
      </w:r>
      <w:r w:rsidR="00832566">
        <w:t xml:space="preserve"> les dépenses d’une collectivité selon leur</w:t>
      </w:r>
      <w:r w:rsidR="008D09CD">
        <w:t>s</w:t>
      </w:r>
      <w:r w:rsidR="00832566">
        <w:t xml:space="preserve"> effet</w:t>
      </w:r>
      <w:r w:rsidR="008D09CD">
        <w:t>s</w:t>
      </w:r>
      <w:r w:rsidR="00832566">
        <w:t xml:space="preserve"> sur l’environnement. L’objectif est d’ajouter une dimension environnementale aux outils de pilotage financiers. </w:t>
      </w:r>
    </w:p>
    <w:p w14:paraId="41E1F62A" w14:textId="77777777" w:rsidR="00832566" w:rsidRDefault="00832566" w:rsidP="003300BA">
      <w:pPr>
        <w:tabs>
          <w:tab w:val="left" w:pos="4080"/>
        </w:tabs>
        <w:spacing w:line="276" w:lineRule="auto"/>
        <w:jc w:val="both"/>
      </w:pPr>
    </w:p>
    <w:p w14:paraId="18753F92" w14:textId="642FDA07" w:rsidR="00D05FBB" w:rsidRDefault="00832566" w:rsidP="003300BA">
      <w:pPr>
        <w:tabs>
          <w:tab w:val="left" w:pos="4080"/>
        </w:tabs>
        <w:spacing w:line="276" w:lineRule="auto"/>
        <w:jc w:val="both"/>
      </w:pPr>
      <w:r>
        <w:t>Ce dispositif</w:t>
      </w:r>
      <w:r w:rsidR="00D05FBB">
        <w:t xml:space="preserve"> est progressivement rendu obligatoire aux collectivités à partir de 2024. Il prend la forme d’une annexe au compte administratif (ou CFU</w:t>
      </w:r>
      <w:r w:rsidR="00621DC4">
        <w:t>) et</w:t>
      </w:r>
      <w:r w:rsidR="00D05FBB">
        <w:t xml:space="preserve"> </w:t>
      </w:r>
      <w:r w:rsidR="00621DC4">
        <w:t>permet</w:t>
      </w:r>
      <w:r w:rsidR="00D05FBB">
        <w:t xml:space="preserve"> de traiter, en fonction de différents critères, l’ensemble des dépenses réelles d’investissement d’une administration, pour évaluer leurs effets </w:t>
      </w:r>
      <w:r w:rsidR="003300BA">
        <w:t xml:space="preserve">sur l’environnement </w:t>
      </w:r>
      <w:r w:rsidR="00D05FBB">
        <w:t>(Favorables, Défavorables, Neutres, Non cotées)</w:t>
      </w:r>
      <w:r w:rsidR="00621DC4">
        <w:t>.</w:t>
      </w:r>
    </w:p>
    <w:p w14:paraId="71E47F4A" w14:textId="65F4209C" w:rsidR="00832566" w:rsidRDefault="00832566" w:rsidP="003300BA">
      <w:pPr>
        <w:tabs>
          <w:tab w:val="left" w:pos="4080"/>
        </w:tabs>
        <w:spacing w:line="276" w:lineRule="auto"/>
        <w:jc w:val="both"/>
      </w:pPr>
    </w:p>
    <w:p w14:paraId="4795B96A" w14:textId="31BFBDCD" w:rsidR="00A42DC3" w:rsidRDefault="003300BA" w:rsidP="003300BA">
      <w:pPr>
        <w:tabs>
          <w:tab w:val="left" w:pos="4080"/>
        </w:tabs>
        <w:spacing w:line="276" w:lineRule="auto"/>
        <w:jc w:val="both"/>
      </w:pPr>
      <w:r>
        <w:t>Le « budget vert » é</w:t>
      </w:r>
      <w:r w:rsidR="00832566">
        <w:t>tant annexé au compte administratif,</w:t>
      </w:r>
      <w:r>
        <w:t xml:space="preserve"> il s’agit davantage</w:t>
      </w:r>
      <w:r w:rsidR="00832566">
        <w:t xml:space="preserve"> </w:t>
      </w:r>
      <w:r>
        <w:t>d’u</w:t>
      </w:r>
      <w:r w:rsidR="00832566">
        <w:t xml:space="preserve">n compte, </w:t>
      </w:r>
      <w:r w:rsidR="00BD49FF">
        <w:t>qui répertorie</w:t>
      </w:r>
      <w:r w:rsidR="00832566">
        <w:t xml:space="preserve"> les dépenses de l’exercice passé, que d’un budget, </w:t>
      </w:r>
      <w:r w:rsidR="00BD49FF">
        <w:t>qui a</w:t>
      </w:r>
      <w:r w:rsidR="00832566">
        <w:t xml:space="preserve"> une dimension prévisionnelle. De plus, la notion de </w:t>
      </w:r>
      <w:r w:rsidR="00A42DC3">
        <w:t>« </w:t>
      </w:r>
      <w:r w:rsidR="00832566">
        <w:t>vert</w:t>
      </w:r>
      <w:r w:rsidR="00A42DC3">
        <w:t> »</w:t>
      </w:r>
      <w:r w:rsidR="00832566">
        <w:t xml:space="preserve"> renvoie </w:t>
      </w:r>
      <w:r w:rsidR="00A42DC3">
        <w:t>davantage</w:t>
      </w:r>
      <w:r w:rsidR="00832566">
        <w:t xml:space="preserve"> à la dimension environnementale qu’à la mise en </w:t>
      </w:r>
      <w:r w:rsidR="00A42DC3">
        <w:t>valeur</w:t>
      </w:r>
      <w:r w:rsidR="00832566">
        <w:t xml:space="preserve"> des seuls projets verts. </w:t>
      </w:r>
    </w:p>
    <w:p w14:paraId="23E121B0" w14:textId="77777777" w:rsidR="009D4408" w:rsidRDefault="009D4408" w:rsidP="003300BA">
      <w:pPr>
        <w:tabs>
          <w:tab w:val="left" w:pos="4080"/>
        </w:tabs>
        <w:spacing w:line="276" w:lineRule="auto"/>
        <w:jc w:val="both"/>
      </w:pPr>
    </w:p>
    <w:p w14:paraId="203BE354" w14:textId="22319BB9" w:rsidR="00832566" w:rsidRPr="00A42DC3" w:rsidRDefault="00A42DC3" w:rsidP="003300BA">
      <w:pPr>
        <w:tabs>
          <w:tab w:val="left" w:pos="4080"/>
        </w:tabs>
        <w:spacing w:line="276" w:lineRule="auto"/>
        <w:jc w:val="both"/>
        <w:rPr>
          <w:b/>
          <w:bCs/>
        </w:rPr>
      </w:pPr>
      <w:r w:rsidRPr="00A42DC3">
        <w:rPr>
          <w:b/>
          <w:bCs/>
        </w:rPr>
        <w:t>En définitive, i</w:t>
      </w:r>
      <w:r w:rsidR="00832566" w:rsidRPr="00A42DC3">
        <w:rPr>
          <w:b/>
          <w:bCs/>
        </w:rPr>
        <w:t xml:space="preserve">l s’agit d’une analyse globale de l’action publique par le prisme financier au regard d’enjeux environnementaux. </w:t>
      </w:r>
    </w:p>
    <w:p w14:paraId="2BEC6E85" w14:textId="77777777" w:rsidR="00832566" w:rsidRDefault="00832566" w:rsidP="003300BA">
      <w:pPr>
        <w:tabs>
          <w:tab w:val="left" w:pos="4080"/>
        </w:tabs>
        <w:spacing w:line="276" w:lineRule="auto"/>
        <w:jc w:val="both"/>
      </w:pPr>
    </w:p>
    <w:p w14:paraId="1A91D6E2" w14:textId="24C1CF46" w:rsidR="00832566" w:rsidRDefault="00EF018D" w:rsidP="00A42DC3">
      <w:pPr>
        <w:pStyle w:val="Titre2"/>
        <w:numPr>
          <w:ilvl w:val="0"/>
          <w:numId w:val="24"/>
        </w:numPr>
        <w:spacing w:line="276" w:lineRule="auto"/>
      </w:pPr>
      <w:bookmarkStart w:id="2" w:name="_Toc193118987"/>
      <w:r>
        <w:t>Obligations</w:t>
      </w:r>
      <w:bookmarkEnd w:id="2"/>
    </w:p>
    <w:p w14:paraId="163DFE4E" w14:textId="6351A1A5" w:rsidR="00EF018D" w:rsidRDefault="00EF018D" w:rsidP="003300BA">
      <w:pPr>
        <w:spacing w:line="276" w:lineRule="auto"/>
      </w:pPr>
    </w:p>
    <w:p w14:paraId="4987AAAB" w14:textId="6D8A0B8D" w:rsidR="00EF018D" w:rsidRDefault="00D22539" w:rsidP="003300BA">
      <w:pPr>
        <w:spacing w:line="276" w:lineRule="auto"/>
        <w:jc w:val="both"/>
      </w:pPr>
      <w:hyperlink r:id="rId9" w:history="1">
        <w:r w:rsidR="00EF018D" w:rsidRPr="00AA59F1">
          <w:rPr>
            <w:rStyle w:val="Lienhypertexte"/>
          </w:rPr>
          <w:t>L’article 191 de la Loi de finance</w:t>
        </w:r>
        <w:r w:rsidR="00EF018D">
          <w:rPr>
            <w:rStyle w:val="Lienhypertexte"/>
          </w:rPr>
          <w:t>s</w:t>
        </w:r>
        <w:r w:rsidR="00EF018D" w:rsidRPr="00AA59F1">
          <w:rPr>
            <w:rStyle w:val="Lienhypertexte"/>
          </w:rPr>
          <w:t xml:space="preserve"> pour 2024</w:t>
        </w:r>
      </w:hyperlink>
      <w:r w:rsidR="00EF018D">
        <w:t xml:space="preserve"> prévoit la mise en place du budget vert pour l’ensemble des collectivités, de leurs groupements et des établissements publics locaux de plus de 3 500 habitants à compter de l’exercice 2024. Le </w:t>
      </w:r>
      <w:hyperlink r:id="rId10" w:history="1">
        <w:r w:rsidR="00EF018D" w:rsidRPr="00AA59F1">
          <w:rPr>
            <w:rStyle w:val="Lienhypertexte"/>
          </w:rPr>
          <w:t>décret du 16 juillet 2024</w:t>
        </w:r>
      </w:hyperlink>
      <w:r w:rsidR="00EF018D">
        <w:t xml:space="preserve"> précise ses modalités de mise en œuvre.</w:t>
      </w:r>
    </w:p>
    <w:p w14:paraId="68339D85" w14:textId="77777777" w:rsidR="00EF018D" w:rsidRDefault="00EF018D" w:rsidP="003300BA">
      <w:pPr>
        <w:spacing w:line="276" w:lineRule="auto"/>
        <w:jc w:val="both"/>
      </w:pPr>
    </w:p>
    <w:p w14:paraId="1D712FCF" w14:textId="041C3FB9" w:rsidR="00EF018D" w:rsidRDefault="00EF018D" w:rsidP="000C01B5">
      <w:pPr>
        <w:spacing w:line="276" w:lineRule="auto"/>
        <w:jc w:val="both"/>
      </w:pPr>
      <w:r w:rsidRPr="00740ACB">
        <w:rPr>
          <w:b/>
          <w:bCs/>
        </w:rPr>
        <w:t>Concernant le périmètre de dépense</w:t>
      </w:r>
      <w:r w:rsidR="00BD49FF" w:rsidRPr="00740ACB">
        <w:rPr>
          <w:b/>
          <w:bCs/>
        </w:rPr>
        <w:t>s</w:t>
      </w:r>
      <w:r w:rsidRPr="00740ACB">
        <w:rPr>
          <w:b/>
          <w:bCs/>
        </w:rPr>
        <w:t xml:space="preserve"> traité par le budget vert</w:t>
      </w:r>
      <w:r>
        <w:t xml:space="preserve">, seuls les comptes soumis aux instructions budgétaires et comptables M57 et M4 sont soumis à l’obligation de mettre en place le budget vert. En principe, le budget vert doit traiter l’ensemble des dépenses réelles d’investissement de ces comptes. </w:t>
      </w:r>
    </w:p>
    <w:p w14:paraId="3EF61077" w14:textId="00E27615" w:rsidR="00EF018D" w:rsidRPr="00740ACB" w:rsidRDefault="00EF018D" w:rsidP="000C01B5">
      <w:pPr>
        <w:spacing w:line="276" w:lineRule="auto"/>
        <w:jc w:val="both"/>
        <w:rPr>
          <w:b/>
          <w:bCs/>
        </w:rPr>
      </w:pPr>
    </w:p>
    <w:p w14:paraId="5C451090" w14:textId="37EA7909" w:rsidR="00A42DC3" w:rsidRDefault="00EF018D" w:rsidP="000C01B5">
      <w:pPr>
        <w:tabs>
          <w:tab w:val="left" w:pos="4080"/>
        </w:tabs>
        <w:spacing w:line="276" w:lineRule="auto"/>
        <w:jc w:val="both"/>
      </w:pPr>
      <w:r w:rsidRPr="00740ACB">
        <w:rPr>
          <w:b/>
          <w:bCs/>
        </w:rPr>
        <w:t>Concernant les objectifs au regard desquels les dépenses sont évaluées</w:t>
      </w:r>
      <w:r>
        <w:t>, il s’agit</w:t>
      </w:r>
      <w:r w:rsidR="00A42DC3">
        <w:t xml:space="preserve"> des</w:t>
      </w:r>
      <w:r>
        <w:t xml:space="preserve"> 6 objectifs du §23 du </w:t>
      </w:r>
      <w:hyperlink r:id="rId11" w:history="1">
        <w:r w:rsidRPr="00654462">
          <w:rPr>
            <w:rStyle w:val="Lienhypertexte"/>
          </w:rPr>
          <w:t>règlement (UE) 2020/85</w:t>
        </w:r>
      </w:hyperlink>
      <w:r w:rsidR="00A42DC3">
        <w:t xml:space="preserve"> détaillés ci-après : </w:t>
      </w:r>
    </w:p>
    <w:p w14:paraId="022E9355" w14:textId="77777777" w:rsidR="00EF018D" w:rsidRDefault="00EF018D" w:rsidP="000C01B5">
      <w:pPr>
        <w:tabs>
          <w:tab w:val="left" w:pos="4080"/>
        </w:tabs>
        <w:spacing w:line="276" w:lineRule="auto"/>
        <w:jc w:val="both"/>
      </w:pPr>
    </w:p>
    <w:p w14:paraId="4FD6C4FF" w14:textId="77777777" w:rsidR="00EF018D" w:rsidRPr="005B258D" w:rsidRDefault="00EF018D" w:rsidP="005B258D">
      <w:pPr>
        <w:pStyle w:val="Paragraphedeliste"/>
        <w:numPr>
          <w:ilvl w:val="0"/>
          <w:numId w:val="40"/>
        </w:numPr>
        <w:autoSpaceDE w:val="0"/>
        <w:autoSpaceDN w:val="0"/>
        <w:adjustRightInd w:val="0"/>
        <w:spacing w:line="276" w:lineRule="auto"/>
        <w:jc w:val="both"/>
        <w:rPr>
          <w:rFonts w:cs="ArialMT"/>
        </w:rPr>
      </w:pPr>
      <w:r w:rsidRPr="005B258D">
        <w:rPr>
          <w:rFonts w:cs="ArialMT"/>
        </w:rPr>
        <w:t>Axe 1° atténuation du changement climatique ;</w:t>
      </w:r>
    </w:p>
    <w:p w14:paraId="7D504F6A" w14:textId="77777777" w:rsidR="00EF018D" w:rsidRPr="005B258D" w:rsidRDefault="00EF018D" w:rsidP="005B258D">
      <w:pPr>
        <w:pStyle w:val="Paragraphedeliste"/>
        <w:numPr>
          <w:ilvl w:val="0"/>
          <w:numId w:val="40"/>
        </w:numPr>
        <w:autoSpaceDE w:val="0"/>
        <w:autoSpaceDN w:val="0"/>
        <w:adjustRightInd w:val="0"/>
        <w:spacing w:line="276" w:lineRule="auto"/>
        <w:jc w:val="both"/>
        <w:rPr>
          <w:rFonts w:cs="ArialMT"/>
        </w:rPr>
      </w:pPr>
      <w:r w:rsidRPr="005B258D">
        <w:rPr>
          <w:rFonts w:cs="ArialMT"/>
        </w:rPr>
        <w:t>Axe 2° adaptation au changement climatique et prévention des risques naturels ;</w:t>
      </w:r>
    </w:p>
    <w:p w14:paraId="0D03921E" w14:textId="77777777" w:rsidR="00EF018D" w:rsidRPr="005B258D" w:rsidRDefault="00EF018D" w:rsidP="005B258D">
      <w:pPr>
        <w:pStyle w:val="Paragraphedeliste"/>
        <w:numPr>
          <w:ilvl w:val="0"/>
          <w:numId w:val="40"/>
        </w:numPr>
        <w:autoSpaceDE w:val="0"/>
        <w:autoSpaceDN w:val="0"/>
        <w:adjustRightInd w:val="0"/>
        <w:spacing w:line="276" w:lineRule="auto"/>
        <w:jc w:val="both"/>
        <w:rPr>
          <w:rFonts w:cs="ArialMT"/>
        </w:rPr>
      </w:pPr>
      <w:r w:rsidRPr="005B258D">
        <w:rPr>
          <w:rFonts w:cs="ArialMT"/>
        </w:rPr>
        <w:t>Axe 3° gestion des ressources en eau ;</w:t>
      </w:r>
    </w:p>
    <w:p w14:paraId="5D093F12" w14:textId="77777777" w:rsidR="00EF018D" w:rsidRPr="005B258D" w:rsidRDefault="00EF018D" w:rsidP="005B258D">
      <w:pPr>
        <w:pStyle w:val="Paragraphedeliste"/>
        <w:numPr>
          <w:ilvl w:val="0"/>
          <w:numId w:val="40"/>
        </w:numPr>
        <w:autoSpaceDE w:val="0"/>
        <w:autoSpaceDN w:val="0"/>
        <w:adjustRightInd w:val="0"/>
        <w:spacing w:line="276" w:lineRule="auto"/>
        <w:jc w:val="both"/>
        <w:rPr>
          <w:rFonts w:cs="ArialMT"/>
        </w:rPr>
      </w:pPr>
      <w:r w:rsidRPr="005B258D">
        <w:rPr>
          <w:rFonts w:cs="ArialMT"/>
        </w:rPr>
        <w:t>Axe 4° transition vers une économie circulaire, gestion des déchets, prévention des risques technologiques ;</w:t>
      </w:r>
    </w:p>
    <w:p w14:paraId="46C57BE4" w14:textId="77777777" w:rsidR="00EF018D" w:rsidRPr="005B258D" w:rsidRDefault="00EF018D" w:rsidP="005B258D">
      <w:pPr>
        <w:pStyle w:val="Paragraphedeliste"/>
        <w:numPr>
          <w:ilvl w:val="0"/>
          <w:numId w:val="40"/>
        </w:numPr>
        <w:autoSpaceDE w:val="0"/>
        <w:autoSpaceDN w:val="0"/>
        <w:adjustRightInd w:val="0"/>
        <w:spacing w:line="276" w:lineRule="auto"/>
        <w:jc w:val="both"/>
        <w:rPr>
          <w:rFonts w:cs="ArialMT"/>
        </w:rPr>
      </w:pPr>
      <w:r w:rsidRPr="005B258D">
        <w:rPr>
          <w:rFonts w:cs="ArialMT"/>
        </w:rPr>
        <w:t>Axe 5° prévention et contrôle des pollutions de l'air et des sols ;</w:t>
      </w:r>
    </w:p>
    <w:p w14:paraId="212EB851" w14:textId="5DC12684" w:rsidR="00EF018D" w:rsidRDefault="00EF018D" w:rsidP="005B258D">
      <w:pPr>
        <w:pStyle w:val="Paragraphedeliste"/>
        <w:numPr>
          <w:ilvl w:val="0"/>
          <w:numId w:val="40"/>
        </w:numPr>
        <w:tabs>
          <w:tab w:val="left" w:pos="4080"/>
        </w:tabs>
        <w:spacing w:line="276" w:lineRule="auto"/>
        <w:jc w:val="both"/>
      </w:pPr>
      <w:r w:rsidRPr="005B258D">
        <w:rPr>
          <w:rFonts w:cs="ArialMT"/>
        </w:rPr>
        <w:t>Axe 6° préservation de la biodiversité et protection des espaces naturels, agricoles et sylvicoles.</w:t>
      </w:r>
      <w:r w:rsidRPr="00057D9E">
        <w:t xml:space="preserve"> </w:t>
      </w:r>
    </w:p>
    <w:p w14:paraId="55EF73FD" w14:textId="1E278D09" w:rsidR="00214A36" w:rsidRDefault="00214A36" w:rsidP="000C01B5">
      <w:pPr>
        <w:tabs>
          <w:tab w:val="left" w:pos="4080"/>
        </w:tabs>
        <w:spacing w:line="276" w:lineRule="auto"/>
        <w:jc w:val="both"/>
      </w:pPr>
    </w:p>
    <w:p w14:paraId="6E5A485E" w14:textId="42A3A51D" w:rsidR="00A42DC3" w:rsidRDefault="00A42DC3" w:rsidP="000C01B5">
      <w:pPr>
        <w:tabs>
          <w:tab w:val="left" w:pos="4080"/>
        </w:tabs>
        <w:spacing w:line="276" w:lineRule="auto"/>
        <w:jc w:val="both"/>
      </w:pPr>
      <w:r>
        <w:t>Ainsi, ce sont six documents qui devront être créés, un pour chaque axe évalué.</w:t>
      </w:r>
    </w:p>
    <w:p w14:paraId="7C6CACBD" w14:textId="77777777" w:rsidR="00A42DC3" w:rsidRDefault="00A42DC3" w:rsidP="000C01B5">
      <w:pPr>
        <w:tabs>
          <w:tab w:val="left" w:pos="4080"/>
        </w:tabs>
        <w:spacing w:line="276" w:lineRule="auto"/>
        <w:jc w:val="both"/>
      </w:pPr>
    </w:p>
    <w:p w14:paraId="13385C24" w14:textId="11B373F3" w:rsidR="00C35699" w:rsidRDefault="00214A36" w:rsidP="000C01B5">
      <w:pPr>
        <w:tabs>
          <w:tab w:val="left" w:pos="4080"/>
        </w:tabs>
        <w:spacing w:line="276" w:lineRule="auto"/>
        <w:jc w:val="both"/>
      </w:pPr>
      <w:r>
        <w:t xml:space="preserve">Les annexes comptables prennent la forme de tableaux agrégeant les dépenses par nature et par fonction et présentant la part de celles-ci </w:t>
      </w:r>
      <w:r w:rsidR="00A42DC3">
        <w:t xml:space="preserve">en fonction de leur caractère </w:t>
      </w:r>
      <w:r>
        <w:t>favorable, neutre, défavorable ou non coté</w:t>
      </w:r>
      <w:r w:rsidR="00A42DC3">
        <w:t xml:space="preserve"> à l’axe évalué</w:t>
      </w:r>
      <w:r>
        <w:t xml:space="preserve">. Ce résultat est présenté dans le tableau suivant : </w:t>
      </w:r>
    </w:p>
    <w:tbl>
      <w:tblPr>
        <w:tblW w:w="0" w:type="auto"/>
        <w:tblCellSpacing w:w="0" w:type="dxa"/>
        <w:tblCellMar>
          <w:top w:w="15" w:type="dxa"/>
          <w:left w:w="15" w:type="dxa"/>
          <w:bottom w:w="15" w:type="dxa"/>
          <w:right w:w="15" w:type="dxa"/>
        </w:tblCellMar>
        <w:tblLook w:val="04A0" w:firstRow="1" w:lastRow="0" w:firstColumn="1" w:lastColumn="0" w:noHBand="0" w:noVBand="1"/>
        <w:tblCaption w:val="Tableau 1 : annexe budget vert"/>
      </w:tblPr>
      <w:tblGrid>
        <w:gridCol w:w="480"/>
        <w:gridCol w:w="3726"/>
        <w:gridCol w:w="2607"/>
        <w:gridCol w:w="923"/>
        <w:gridCol w:w="1115"/>
        <w:gridCol w:w="694"/>
        <w:gridCol w:w="908"/>
        <w:gridCol w:w="36"/>
      </w:tblGrid>
      <w:tr w:rsidR="00C35699" w:rsidRPr="00C35699" w14:paraId="45D7DD67" w14:textId="77777777" w:rsidTr="00C35699">
        <w:trPr>
          <w:trHeight w:val="300"/>
          <w:tblCellSpacing w:w="0" w:type="dxa"/>
        </w:trPr>
        <w:tc>
          <w:tcPr>
            <w:tcW w:w="0" w:type="auto"/>
            <w:vAlign w:val="bottom"/>
            <w:hideMark/>
          </w:tcPr>
          <w:p w14:paraId="6E1730D0" w14:textId="77777777" w:rsidR="00C35699" w:rsidRPr="00C35699" w:rsidRDefault="00C35699" w:rsidP="003300BA">
            <w:pPr>
              <w:spacing w:line="276" w:lineRule="auto"/>
              <w:rPr>
                <w:rFonts w:ascii="Calibri" w:eastAsia="Times New Roman" w:hAnsi="Calibri" w:cs="Calibri"/>
                <w:sz w:val="20"/>
                <w:szCs w:val="20"/>
                <w:lang w:eastAsia="fr-FR"/>
              </w:rPr>
            </w:pPr>
          </w:p>
        </w:tc>
        <w:tc>
          <w:tcPr>
            <w:tcW w:w="0" w:type="auto"/>
            <w:vAlign w:val="bottom"/>
            <w:hideMark/>
          </w:tcPr>
          <w:p w14:paraId="0AB8940D" w14:textId="77777777" w:rsidR="00C35699" w:rsidRPr="00C35699" w:rsidRDefault="00C35699" w:rsidP="003300BA">
            <w:pPr>
              <w:spacing w:line="276" w:lineRule="auto"/>
              <w:rPr>
                <w:rFonts w:ascii="Calibri" w:eastAsia="Times New Roman" w:hAnsi="Calibri" w:cs="Calibri"/>
                <w:sz w:val="20"/>
                <w:szCs w:val="20"/>
                <w:lang w:eastAsia="fr-FR"/>
              </w:rPr>
            </w:pPr>
          </w:p>
        </w:tc>
        <w:tc>
          <w:tcPr>
            <w:tcW w:w="0" w:type="auto"/>
            <w:vAlign w:val="bottom"/>
            <w:hideMark/>
          </w:tcPr>
          <w:p w14:paraId="66146D32" w14:textId="77777777" w:rsidR="00C35699" w:rsidRPr="00C35699" w:rsidRDefault="00C35699" w:rsidP="003300BA">
            <w:pPr>
              <w:spacing w:line="276" w:lineRule="auto"/>
              <w:rPr>
                <w:rFonts w:ascii="Calibri" w:eastAsia="Times New Roman" w:hAnsi="Calibri" w:cs="Calibri"/>
                <w:sz w:val="20"/>
                <w:szCs w:val="20"/>
                <w:lang w:eastAsia="fr-FR"/>
              </w:rPr>
            </w:pPr>
          </w:p>
        </w:tc>
        <w:tc>
          <w:tcPr>
            <w:tcW w:w="0" w:type="auto"/>
            <w:vAlign w:val="bottom"/>
            <w:hideMark/>
          </w:tcPr>
          <w:p w14:paraId="38ADF307" w14:textId="77777777" w:rsidR="00C35699" w:rsidRPr="00C35699" w:rsidRDefault="00C35699" w:rsidP="003300BA">
            <w:pPr>
              <w:spacing w:line="276" w:lineRule="auto"/>
              <w:rPr>
                <w:rFonts w:ascii="Calibri" w:eastAsia="Times New Roman" w:hAnsi="Calibri" w:cs="Calibri"/>
                <w:sz w:val="20"/>
                <w:szCs w:val="20"/>
                <w:lang w:eastAsia="fr-FR"/>
              </w:rPr>
            </w:pPr>
          </w:p>
        </w:tc>
        <w:tc>
          <w:tcPr>
            <w:tcW w:w="0" w:type="auto"/>
            <w:vAlign w:val="bottom"/>
            <w:hideMark/>
          </w:tcPr>
          <w:p w14:paraId="0451218C" w14:textId="77777777" w:rsidR="00C35699" w:rsidRPr="00C35699" w:rsidRDefault="00C35699" w:rsidP="003300BA">
            <w:pPr>
              <w:spacing w:line="276" w:lineRule="auto"/>
              <w:rPr>
                <w:rFonts w:ascii="Calibri" w:eastAsia="Times New Roman" w:hAnsi="Calibri" w:cs="Calibri"/>
                <w:sz w:val="20"/>
                <w:szCs w:val="20"/>
                <w:lang w:eastAsia="fr-FR"/>
              </w:rPr>
            </w:pPr>
          </w:p>
        </w:tc>
        <w:tc>
          <w:tcPr>
            <w:tcW w:w="0" w:type="auto"/>
            <w:vAlign w:val="bottom"/>
            <w:hideMark/>
          </w:tcPr>
          <w:p w14:paraId="3780AEB5" w14:textId="77777777" w:rsidR="00C35699" w:rsidRPr="00C35699" w:rsidRDefault="00C35699" w:rsidP="003300BA">
            <w:pPr>
              <w:spacing w:line="276" w:lineRule="auto"/>
              <w:rPr>
                <w:rFonts w:ascii="Calibri" w:eastAsia="Times New Roman" w:hAnsi="Calibri" w:cs="Calibri"/>
                <w:sz w:val="20"/>
                <w:szCs w:val="20"/>
                <w:lang w:eastAsia="fr-FR"/>
              </w:rPr>
            </w:pPr>
          </w:p>
        </w:tc>
        <w:tc>
          <w:tcPr>
            <w:tcW w:w="0" w:type="auto"/>
            <w:vAlign w:val="bottom"/>
            <w:hideMark/>
          </w:tcPr>
          <w:p w14:paraId="5EBB2E18" w14:textId="77777777" w:rsidR="00C35699" w:rsidRPr="00C35699" w:rsidRDefault="00C35699" w:rsidP="003300BA">
            <w:pPr>
              <w:spacing w:line="276" w:lineRule="auto"/>
              <w:rPr>
                <w:rFonts w:ascii="Calibri" w:eastAsia="Times New Roman" w:hAnsi="Calibri" w:cs="Calibri"/>
                <w:sz w:val="20"/>
                <w:szCs w:val="20"/>
                <w:lang w:eastAsia="fr-FR"/>
              </w:rPr>
            </w:pPr>
          </w:p>
        </w:tc>
        <w:tc>
          <w:tcPr>
            <w:tcW w:w="0" w:type="auto"/>
            <w:vAlign w:val="bottom"/>
            <w:hideMark/>
          </w:tcPr>
          <w:p w14:paraId="4DE42E7A"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41BB7E69" w14:textId="77777777" w:rsidTr="00C35699">
        <w:trPr>
          <w:trHeight w:val="435"/>
          <w:tblCellSpacing w:w="0" w:type="dxa"/>
        </w:trPr>
        <w:tc>
          <w:tcPr>
            <w:tcW w:w="0" w:type="auto"/>
            <w:gridSpan w:val="8"/>
            <w:vAlign w:val="center"/>
            <w:hideMark/>
          </w:tcPr>
          <w:p w14:paraId="0555A584" w14:textId="77777777" w:rsidR="00C35699" w:rsidRPr="00C35699" w:rsidRDefault="00C35699" w:rsidP="003300BA">
            <w:pPr>
              <w:spacing w:line="276" w:lineRule="auto"/>
              <w:jc w:val="center"/>
              <w:rPr>
                <w:rFonts w:ascii="Calibri" w:eastAsia="Times New Roman" w:hAnsi="Calibri" w:cs="Calibri"/>
                <w:sz w:val="20"/>
                <w:szCs w:val="20"/>
                <w:lang w:eastAsia="fr-FR"/>
              </w:rPr>
            </w:pPr>
            <w:r w:rsidRPr="00C35699">
              <w:rPr>
                <w:rFonts w:ascii="Calibri" w:eastAsia="Times New Roman" w:hAnsi="Calibri" w:cs="Calibri"/>
                <w:b/>
                <w:bCs/>
                <w:color w:val="000000"/>
                <w:sz w:val="36"/>
                <w:szCs w:val="36"/>
                <w:lang w:eastAsia="fr-FR"/>
              </w:rPr>
              <w:t>AXE 1 : LUTTE CONTRE LE CHANGEMENT CLIMATIQUE (1)</w:t>
            </w:r>
          </w:p>
        </w:tc>
      </w:tr>
      <w:tr w:rsidR="00C35699" w:rsidRPr="00C35699" w14:paraId="2CE5E8E4" w14:textId="77777777" w:rsidTr="00C35699">
        <w:trPr>
          <w:trHeight w:val="270"/>
          <w:tblCellSpacing w:w="0" w:type="dxa"/>
        </w:trPr>
        <w:tc>
          <w:tcPr>
            <w:tcW w:w="0" w:type="auto"/>
            <w:vAlign w:val="bottom"/>
            <w:hideMark/>
          </w:tcPr>
          <w:p w14:paraId="50ED6A98" w14:textId="77777777" w:rsidR="00C35699" w:rsidRPr="00C35699" w:rsidRDefault="00C35699" w:rsidP="003300BA">
            <w:pPr>
              <w:spacing w:line="276" w:lineRule="auto"/>
              <w:rPr>
                <w:rFonts w:ascii="Calibri" w:eastAsia="Times New Roman" w:hAnsi="Calibri" w:cs="Calibri"/>
                <w:sz w:val="20"/>
                <w:szCs w:val="20"/>
                <w:lang w:eastAsia="fr-FR"/>
              </w:rPr>
            </w:pPr>
          </w:p>
        </w:tc>
        <w:tc>
          <w:tcPr>
            <w:tcW w:w="0" w:type="auto"/>
            <w:vAlign w:val="bottom"/>
            <w:hideMark/>
          </w:tcPr>
          <w:p w14:paraId="3F1F2B00" w14:textId="77777777" w:rsidR="00C35699" w:rsidRPr="00C35699" w:rsidRDefault="00C35699" w:rsidP="003300BA">
            <w:pPr>
              <w:spacing w:line="276" w:lineRule="auto"/>
              <w:rPr>
                <w:rFonts w:ascii="Calibri" w:eastAsia="Times New Roman" w:hAnsi="Calibri" w:cs="Calibri"/>
                <w:sz w:val="20"/>
                <w:szCs w:val="20"/>
                <w:lang w:eastAsia="fr-FR"/>
              </w:rPr>
            </w:pPr>
          </w:p>
        </w:tc>
        <w:tc>
          <w:tcPr>
            <w:tcW w:w="0" w:type="auto"/>
            <w:vAlign w:val="bottom"/>
            <w:hideMark/>
          </w:tcPr>
          <w:p w14:paraId="29C17A6A" w14:textId="77777777" w:rsidR="00C35699" w:rsidRPr="00C35699" w:rsidRDefault="00C35699" w:rsidP="003300BA">
            <w:pPr>
              <w:spacing w:line="276" w:lineRule="auto"/>
              <w:rPr>
                <w:rFonts w:ascii="Calibri" w:eastAsia="Times New Roman" w:hAnsi="Calibri" w:cs="Calibri"/>
                <w:sz w:val="20"/>
                <w:szCs w:val="20"/>
                <w:lang w:eastAsia="fr-FR"/>
              </w:rPr>
            </w:pPr>
          </w:p>
        </w:tc>
        <w:tc>
          <w:tcPr>
            <w:tcW w:w="0" w:type="auto"/>
            <w:vAlign w:val="bottom"/>
            <w:hideMark/>
          </w:tcPr>
          <w:p w14:paraId="7E81FF0F" w14:textId="77777777" w:rsidR="00C35699" w:rsidRPr="00C35699" w:rsidRDefault="00C35699" w:rsidP="003300BA">
            <w:pPr>
              <w:spacing w:line="276" w:lineRule="auto"/>
              <w:rPr>
                <w:rFonts w:ascii="Calibri" w:eastAsia="Times New Roman" w:hAnsi="Calibri" w:cs="Calibri"/>
                <w:sz w:val="20"/>
                <w:szCs w:val="20"/>
                <w:lang w:eastAsia="fr-FR"/>
              </w:rPr>
            </w:pPr>
          </w:p>
        </w:tc>
        <w:tc>
          <w:tcPr>
            <w:tcW w:w="0" w:type="auto"/>
            <w:vAlign w:val="bottom"/>
            <w:hideMark/>
          </w:tcPr>
          <w:p w14:paraId="5C22D863" w14:textId="77777777" w:rsidR="00C35699" w:rsidRPr="00C35699" w:rsidRDefault="00C35699" w:rsidP="003300BA">
            <w:pPr>
              <w:spacing w:line="276" w:lineRule="auto"/>
              <w:rPr>
                <w:rFonts w:ascii="Calibri" w:eastAsia="Times New Roman" w:hAnsi="Calibri" w:cs="Calibri"/>
                <w:sz w:val="20"/>
                <w:szCs w:val="20"/>
                <w:lang w:eastAsia="fr-FR"/>
              </w:rPr>
            </w:pPr>
          </w:p>
        </w:tc>
        <w:tc>
          <w:tcPr>
            <w:tcW w:w="0" w:type="auto"/>
            <w:vAlign w:val="bottom"/>
            <w:hideMark/>
          </w:tcPr>
          <w:p w14:paraId="3FD42435" w14:textId="77777777" w:rsidR="00C35699" w:rsidRPr="00C35699" w:rsidRDefault="00C35699" w:rsidP="003300BA">
            <w:pPr>
              <w:spacing w:line="276" w:lineRule="auto"/>
              <w:rPr>
                <w:rFonts w:ascii="Calibri" w:eastAsia="Times New Roman" w:hAnsi="Calibri" w:cs="Calibri"/>
                <w:sz w:val="20"/>
                <w:szCs w:val="20"/>
                <w:lang w:eastAsia="fr-FR"/>
              </w:rPr>
            </w:pPr>
          </w:p>
        </w:tc>
        <w:tc>
          <w:tcPr>
            <w:tcW w:w="0" w:type="auto"/>
            <w:vAlign w:val="bottom"/>
            <w:hideMark/>
          </w:tcPr>
          <w:p w14:paraId="487DE1B7" w14:textId="77777777" w:rsidR="00C35699" w:rsidRPr="00C35699" w:rsidRDefault="00C35699" w:rsidP="003300BA">
            <w:pPr>
              <w:spacing w:line="276" w:lineRule="auto"/>
              <w:rPr>
                <w:rFonts w:ascii="Calibri" w:eastAsia="Times New Roman" w:hAnsi="Calibri" w:cs="Calibri"/>
                <w:sz w:val="20"/>
                <w:szCs w:val="20"/>
                <w:lang w:eastAsia="fr-FR"/>
              </w:rPr>
            </w:pPr>
          </w:p>
        </w:tc>
        <w:tc>
          <w:tcPr>
            <w:tcW w:w="0" w:type="auto"/>
            <w:vAlign w:val="bottom"/>
            <w:hideMark/>
          </w:tcPr>
          <w:p w14:paraId="204908DE"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0D4CBEE6" w14:textId="77777777" w:rsidTr="00C35699">
        <w:trPr>
          <w:trHeight w:val="1215"/>
          <w:tblCellSpacing w:w="0"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B244E2B"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sz w:val="20"/>
                <w:szCs w:val="20"/>
                <w:lang w:eastAsia="fr-FR"/>
              </w:rPr>
              <w:t>Type de dépense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78B36" w14:textId="77777777" w:rsidR="00C35699" w:rsidRPr="00C35699" w:rsidRDefault="00C35699" w:rsidP="003300BA">
            <w:pPr>
              <w:spacing w:line="276" w:lineRule="auto"/>
              <w:jc w:val="center"/>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Total des dépenses (mandatées) (3)</w:t>
            </w:r>
          </w:p>
        </w:tc>
        <w:tc>
          <w:tcPr>
            <w:tcW w:w="0" w:type="auto"/>
            <w:tcBorders>
              <w:top w:val="single" w:sz="6" w:space="0" w:color="000000"/>
              <w:left w:val="single" w:sz="6" w:space="0" w:color="000000"/>
              <w:bottom w:val="single" w:sz="6" w:space="0" w:color="000000"/>
            </w:tcBorders>
            <w:vAlign w:val="center"/>
            <w:hideMark/>
          </w:tcPr>
          <w:p w14:paraId="0A0443F4" w14:textId="77777777" w:rsidR="00C35699" w:rsidRPr="00C35699" w:rsidRDefault="00C35699" w:rsidP="003300BA">
            <w:pPr>
              <w:spacing w:line="276" w:lineRule="auto"/>
              <w:jc w:val="center"/>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Favorables</w:t>
            </w:r>
          </w:p>
        </w:tc>
        <w:tc>
          <w:tcPr>
            <w:tcW w:w="0" w:type="auto"/>
            <w:tcBorders>
              <w:top w:val="single" w:sz="6" w:space="0" w:color="000000"/>
              <w:left w:val="single" w:sz="6" w:space="0" w:color="000000"/>
              <w:bottom w:val="single" w:sz="6" w:space="0" w:color="000000"/>
            </w:tcBorders>
            <w:vAlign w:val="center"/>
            <w:hideMark/>
          </w:tcPr>
          <w:p w14:paraId="60AF96FE" w14:textId="77777777" w:rsidR="00C35699" w:rsidRPr="00C35699" w:rsidRDefault="00C35699" w:rsidP="003300BA">
            <w:pPr>
              <w:spacing w:line="276" w:lineRule="auto"/>
              <w:jc w:val="center"/>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Défavorables</w:t>
            </w:r>
          </w:p>
        </w:tc>
        <w:tc>
          <w:tcPr>
            <w:tcW w:w="0" w:type="auto"/>
            <w:tcBorders>
              <w:top w:val="single" w:sz="6" w:space="0" w:color="000000"/>
              <w:left w:val="single" w:sz="6" w:space="0" w:color="000000"/>
              <w:bottom w:val="single" w:sz="6" w:space="0" w:color="000000"/>
            </w:tcBorders>
            <w:vAlign w:val="center"/>
            <w:hideMark/>
          </w:tcPr>
          <w:p w14:paraId="4B4086AF" w14:textId="77777777" w:rsidR="00C35699" w:rsidRPr="00C35699" w:rsidRDefault="00C35699" w:rsidP="003300BA">
            <w:pPr>
              <w:spacing w:line="276" w:lineRule="auto"/>
              <w:jc w:val="center"/>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Neutres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BBD72" w14:textId="77777777" w:rsidR="00C35699" w:rsidRPr="00C35699" w:rsidRDefault="00C35699" w:rsidP="003300BA">
            <w:pPr>
              <w:spacing w:line="276" w:lineRule="auto"/>
              <w:jc w:val="center"/>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Non cotées</w:t>
            </w:r>
          </w:p>
        </w:tc>
        <w:tc>
          <w:tcPr>
            <w:tcW w:w="0" w:type="auto"/>
            <w:vAlign w:val="bottom"/>
            <w:hideMark/>
          </w:tcPr>
          <w:p w14:paraId="771F7808"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3B76EFDB" w14:textId="77777777" w:rsidTr="00C35699">
        <w:trPr>
          <w:trHeight w:val="27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14:paraId="544437EC"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A105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82245AE"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Subventions d’investissement versées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80219"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54369"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7F42E"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F44CD"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F603C"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vAlign w:val="bottom"/>
            <w:hideMark/>
          </w:tcPr>
          <w:p w14:paraId="144BCFFE"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60F954B0" w14:textId="77777777" w:rsidTr="00C35699">
        <w:trPr>
          <w:trHeight w:val="27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14:paraId="5CDC8152"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A110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259FBB0"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Autres immobilisations incorporelles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93AB3"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D9B80"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3595D"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812CA"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5863C"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vAlign w:val="bottom"/>
            <w:hideMark/>
          </w:tcPr>
          <w:p w14:paraId="7B6B5DC5"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2363A806" w14:textId="77777777" w:rsidTr="00C35699">
        <w:trPr>
          <w:trHeight w:val="27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14:paraId="5832C32C"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A115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E7643A8"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Immobilisations incorporelles en cours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E4140"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9F716"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8E1BB"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89B80"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24BCD"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vAlign w:val="bottom"/>
            <w:hideMark/>
          </w:tcPr>
          <w:p w14:paraId="1D92CA32"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45FC0D11" w14:textId="77777777" w:rsidTr="00C35699">
        <w:trPr>
          <w:trHeight w:val="27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14:paraId="4131A913"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A120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9300EE7"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Terrains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874F5"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BA7F5"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72A63"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1DD46"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2A0F1"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vAlign w:val="bottom"/>
            <w:hideMark/>
          </w:tcPr>
          <w:p w14:paraId="46F52793"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4C563562" w14:textId="77777777" w:rsidTr="00C35699">
        <w:trPr>
          <w:trHeight w:val="27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14:paraId="718E16C5"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A125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30C7C59"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Constructions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B5B0B"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08072"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C923E"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3460A"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2CEAB"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vAlign w:val="bottom"/>
            <w:hideMark/>
          </w:tcPr>
          <w:p w14:paraId="4E9F3237"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4C99DB0F" w14:textId="77777777" w:rsidTr="00C35699">
        <w:trPr>
          <w:trHeight w:val="27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14:paraId="224ABC6E"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A130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82B9AE9"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Réseaux et installations de voirie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2930B"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FE1E4"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9B9F2"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F7C1C"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9407A"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vAlign w:val="bottom"/>
            <w:hideMark/>
          </w:tcPr>
          <w:p w14:paraId="3B9B3700"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315E14FD" w14:textId="77777777" w:rsidTr="00C35699">
        <w:trPr>
          <w:trHeight w:val="27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14:paraId="4575A30B"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A135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CFCB99B"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Réseaux divers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95CA2"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366DA"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D9547"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4CE0F"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20CA9"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vAlign w:val="bottom"/>
            <w:hideMark/>
          </w:tcPr>
          <w:p w14:paraId="543C88EF"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54BC0D9D" w14:textId="77777777" w:rsidTr="00C35699">
        <w:trPr>
          <w:trHeight w:val="27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14:paraId="0157F16D"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A140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5D588F6"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Installations techniques, agencements et matériel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41F36"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E116E"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F6AA3"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ABDDB"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2330E"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vAlign w:val="bottom"/>
            <w:hideMark/>
          </w:tcPr>
          <w:p w14:paraId="59BD7846"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49DE307B" w14:textId="77777777" w:rsidTr="00C35699">
        <w:trPr>
          <w:trHeight w:val="27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14:paraId="4D63275C"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A145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FE9E0C4"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Immobilisations mises en concessions ou affermées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0B211"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C218C"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FDCF1"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BBE4E"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06505"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vAlign w:val="bottom"/>
            <w:hideMark/>
          </w:tcPr>
          <w:p w14:paraId="69004183"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3076BA49" w14:textId="77777777" w:rsidTr="00C35699">
        <w:trPr>
          <w:trHeight w:val="30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14:paraId="6BF6BC1E"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A150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39BB824"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Autres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436FD"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E4FC5"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6F377"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6C6DD"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7F3AF"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vAlign w:val="bottom"/>
            <w:hideMark/>
          </w:tcPr>
          <w:p w14:paraId="3B7C73E4"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7C18B81D" w14:textId="77777777" w:rsidTr="00C35699">
        <w:trPr>
          <w:trHeight w:val="30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14:paraId="55D54ECC"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A155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33CBE80"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Immobilisations corporelles en cours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51EE5"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F34B2"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57418"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397FA"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A5B2B"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vAlign w:val="bottom"/>
            <w:hideMark/>
          </w:tcPr>
          <w:p w14:paraId="17283227"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3AB543E8" w14:textId="77777777" w:rsidTr="00C35699">
        <w:trPr>
          <w:trHeight w:val="27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14:paraId="5B5C2858"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A165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984A2E3"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Immobilisations financières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9E662"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82AA0"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7FAB1"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92579"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F969B"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vAlign w:val="bottom"/>
            <w:hideMark/>
          </w:tcPr>
          <w:p w14:paraId="23D197B2"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7DA47A07" w14:textId="77777777" w:rsidTr="00C35699">
        <w:trPr>
          <w:trHeight w:val="30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14:paraId="56FAF69E"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A225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4D3F558" w14:textId="77777777" w:rsidR="00C35699" w:rsidRPr="00C35699" w:rsidRDefault="00C35699" w:rsidP="003300BA">
            <w:pPr>
              <w:spacing w:line="276" w:lineRule="auto"/>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Opérations pour le compte de tiers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82B08"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78156"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99943"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961BA"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6F3DD"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vAlign w:val="bottom"/>
            <w:hideMark/>
          </w:tcPr>
          <w:p w14:paraId="16F63037" w14:textId="77777777" w:rsidR="00C35699" w:rsidRPr="00C35699" w:rsidRDefault="00C35699" w:rsidP="003300BA">
            <w:pPr>
              <w:spacing w:line="276" w:lineRule="auto"/>
              <w:rPr>
                <w:rFonts w:ascii="Calibri" w:eastAsia="Times New Roman" w:hAnsi="Calibri" w:cs="Calibri"/>
                <w:sz w:val="20"/>
                <w:szCs w:val="20"/>
                <w:lang w:eastAsia="fr-FR"/>
              </w:rPr>
            </w:pPr>
          </w:p>
        </w:tc>
      </w:tr>
      <w:tr w:rsidR="00C35699" w:rsidRPr="00C35699" w14:paraId="5E83B500" w14:textId="77777777" w:rsidTr="00C35699">
        <w:trPr>
          <w:trHeight w:val="300"/>
          <w:tblCellSpacing w:w="0" w:type="dxa"/>
        </w:trPr>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14:paraId="29EA6CC2"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B1F07"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20D22"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EB708"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0740B"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07E13" w14:textId="77777777" w:rsidR="00C35699" w:rsidRPr="00C35699" w:rsidRDefault="00C35699" w:rsidP="003300BA">
            <w:pPr>
              <w:spacing w:line="276" w:lineRule="auto"/>
              <w:jc w:val="right"/>
              <w:rPr>
                <w:rFonts w:ascii="Calibri" w:eastAsia="Times New Roman" w:hAnsi="Calibri" w:cs="Calibri"/>
                <w:sz w:val="20"/>
                <w:szCs w:val="20"/>
                <w:lang w:eastAsia="fr-FR"/>
              </w:rPr>
            </w:pPr>
            <w:r w:rsidRPr="00C35699">
              <w:rPr>
                <w:rFonts w:ascii="Calibri" w:eastAsia="Times New Roman" w:hAnsi="Calibri" w:cs="Calibri"/>
                <w:color w:val="000000"/>
                <w:sz w:val="20"/>
                <w:szCs w:val="20"/>
                <w:lang w:eastAsia="fr-FR"/>
              </w:rPr>
              <w:t>0,00 €</w:t>
            </w:r>
          </w:p>
        </w:tc>
        <w:tc>
          <w:tcPr>
            <w:tcW w:w="0" w:type="auto"/>
            <w:vAlign w:val="bottom"/>
            <w:hideMark/>
          </w:tcPr>
          <w:p w14:paraId="16E15B99" w14:textId="77777777" w:rsidR="00C35699" w:rsidRPr="00C35699" w:rsidRDefault="00C35699" w:rsidP="003300BA">
            <w:pPr>
              <w:spacing w:line="276" w:lineRule="auto"/>
              <w:rPr>
                <w:rFonts w:ascii="Calibri" w:eastAsia="Times New Roman" w:hAnsi="Calibri" w:cs="Calibri"/>
                <w:sz w:val="20"/>
                <w:szCs w:val="20"/>
                <w:lang w:eastAsia="fr-FR"/>
              </w:rPr>
            </w:pPr>
          </w:p>
        </w:tc>
      </w:tr>
    </w:tbl>
    <w:p w14:paraId="08B2A72D" w14:textId="77777777" w:rsidR="00C35699" w:rsidRDefault="00C35699" w:rsidP="003300BA">
      <w:pPr>
        <w:tabs>
          <w:tab w:val="left" w:pos="4080"/>
        </w:tabs>
        <w:spacing w:line="276" w:lineRule="auto"/>
        <w:jc w:val="both"/>
      </w:pPr>
    </w:p>
    <w:p w14:paraId="7770C5B8" w14:textId="393231ED" w:rsidR="00EF018D" w:rsidRDefault="00EF018D" w:rsidP="003300BA">
      <w:pPr>
        <w:tabs>
          <w:tab w:val="left" w:pos="4080"/>
        </w:tabs>
        <w:spacing w:line="276" w:lineRule="auto"/>
        <w:jc w:val="both"/>
      </w:pPr>
    </w:p>
    <w:p w14:paraId="55B21AE7" w14:textId="77777777" w:rsidR="00740ACB" w:rsidRDefault="00740ACB" w:rsidP="003300BA">
      <w:pPr>
        <w:tabs>
          <w:tab w:val="left" w:pos="4080"/>
        </w:tabs>
        <w:spacing w:line="276" w:lineRule="auto"/>
        <w:jc w:val="both"/>
      </w:pPr>
    </w:p>
    <w:p w14:paraId="03D02425" w14:textId="59DF3263" w:rsidR="00EF018D" w:rsidRPr="00057D9E" w:rsidRDefault="00EF018D" w:rsidP="00A42DC3">
      <w:pPr>
        <w:pStyle w:val="Titre2"/>
        <w:numPr>
          <w:ilvl w:val="0"/>
          <w:numId w:val="24"/>
        </w:numPr>
        <w:spacing w:line="276" w:lineRule="auto"/>
      </w:pPr>
      <w:bookmarkStart w:id="3" w:name="_Toc193118988"/>
      <w:r>
        <w:t>Mise en place progressive de l’obligation</w:t>
      </w:r>
      <w:bookmarkEnd w:id="3"/>
    </w:p>
    <w:p w14:paraId="38E33B40" w14:textId="51BE12D8" w:rsidR="00EF018D" w:rsidRDefault="00EF018D" w:rsidP="003300BA">
      <w:pPr>
        <w:spacing w:line="276" w:lineRule="auto"/>
        <w:jc w:val="both"/>
      </w:pPr>
    </w:p>
    <w:p w14:paraId="5E47CA3F" w14:textId="5CC36DCA" w:rsidR="00BF61B9" w:rsidRDefault="005B258D" w:rsidP="003300BA">
      <w:pPr>
        <w:spacing w:line="276" w:lineRule="auto"/>
        <w:jc w:val="both"/>
      </w:pPr>
      <w:r>
        <w:t>La</w:t>
      </w:r>
      <w:r w:rsidR="00BF61B9">
        <w:t xml:space="preserve"> mise en place de l’obligation </w:t>
      </w:r>
      <w:r>
        <w:t>s’effectue de manière</w:t>
      </w:r>
      <w:r w:rsidR="00BF61B9">
        <w:t xml:space="preserve"> progressive. Cet échelonnement concerne à la fois le périmètre des dépenses traitées et les différents objectifs au regard desquel</w:t>
      </w:r>
      <w:r w:rsidR="000C01B5">
        <w:t>s</w:t>
      </w:r>
      <w:r w:rsidR="00BF61B9">
        <w:t xml:space="preserve"> les dépenses sont évaluées. </w:t>
      </w:r>
    </w:p>
    <w:p w14:paraId="7E9A8348" w14:textId="77777777" w:rsidR="00BF61B9" w:rsidRDefault="00BF61B9" w:rsidP="003300BA">
      <w:pPr>
        <w:spacing w:line="276" w:lineRule="auto"/>
        <w:jc w:val="both"/>
      </w:pPr>
    </w:p>
    <w:p w14:paraId="326FD7FF" w14:textId="281DE46D" w:rsidR="00BF61B9" w:rsidRDefault="00BF61B9" w:rsidP="000C01B5">
      <w:pPr>
        <w:pStyle w:val="Paragraphedeliste"/>
        <w:numPr>
          <w:ilvl w:val="0"/>
          <w:numId w:val="25"/>
        </w:numPr>
        <w:spacing w:line="276" w:lineRule="auto"/>
        <w:jc w:val="both"/>
      </w:pPr>
      <w:r w:rsidRPr="000C01B5">
        <w:rPr>
          <w:b/>
          <w:bCs/>
        </w:rPr>
        <w:t>Concernant le périmètre des dépenses</w:t>
      </w:r>
      <w:r>
        <w:t>, pour</w:t>
      </w:r>
      <w:r w:rsidR="00EF018D">
        <w:t xml:space="preserve"> l’exercice 2024, seules les dépenses </w:t>
      </w:r>
      <w:r>
        <w:t xml:space="preserve">relevant des chapitres listés </w:t>
      </w:r>
      <w:r w:rsidR="00EF018D">
        <w:t xml:space="preserve">à l’article 2 du </w:t>
      </w:r>
      <w:hyperlink r:id="rId12" w:history="1">
        <w:r w:rsidR="00EF018D" w:rsidRPr="00CA4E96">
          <w:rPr>
            <w:rStyle w:val="Lienhypertexte"/>
          </w:rPr>
          <w:t>décret</w:t>
        </w:r>
      </w:hyperlink>
      <w:r w:rsidR="00EF018D">
        <w:t xml:space="preserve"> sont à traiter</w:t>
      </w:r>
      <w:r>
        <w:t>.</w:t>
      </w:r>
      <w:r w:rsidR="000C01B5">
        <w:t xml:space="preserve"> A partir de 2025, les dépenses relevant de l’article 1 du décret seront à traiter.</w:t>
      </w:r>
    </w:p>
    <w:p w14:paraId="73EFFFDC" w14:textId="77777777" w:rsidR="00BF61B9" w:rsidRDefault="00BF61B9" w:rsidP="003300BA">
      <w:pPr>
        <w:spacing w:line="276" w:lineRule="auto"/>
        <w:jc w:val="both"/>
      </w:pPr>
    </w:p>
    <w:p w14:paraId="03655F2B" w14:textId="06B29694" w:rsidR="00BF61B9" w:rsidRDefault="00BF61B9" w:rsidP="000C01B5">
      <w:pPr>
        <w:pStyle w:val="Paragraphedeliste"/>
        <w:numPr>
          <w:ilvl w:val="0"/>
          <w:numId w:val="25"/>
        </w:numPr>
        <w:spacing w:line="276" w:lineRule="auto"/>
        <w:jc w:val="both"/>
      </w:pPr>
      <w:r w:rsidRPr="000C01B5">
        <w:rPr>
          <w:b/>
          <w:bCs/>
        </w:rPr>
        <w:t>Concernant les objectifs au regard desquels les dépenses sont évaluées,</w:t>
      </w:r>
      <w:r w:rsidR="00EF018D">
        <w:t xml:space="preserve"> </w:t>
      </w:r>
      <w:r w:rsidR="000C01B5">
        <w:t>les six objectifs ne sont pas à traiter dès 2024.</w:t>
      </w:r>
      <w:r w:rsidR="00EF018D">
        <w:t xml:space="preserve"> En effet, pour l’exercice 2024, il n’est obligatoire que de traiter l’axe 1 « atténuation du changement climatique », pour l’exercice 2025 l’axe 6 « préservation de la biodiversité et protection des espaces naturels, agricoles et sylvicoles », puis pour 202</w:t>
      </w:r>
      <w:r w:rsidR="00BC0482">
        <w:t>8</w:t>
      </w:r>
      <w:r w:rsidR="00EF018D">
        <w:t>, l’ensemble des axes.</w:t>
      </w:r>
    </w:p>
    <w:p w14:paraId="2A5F90B6" w14:textId="77777777" w:rsidR="000D256D" w:rsidRDefault="000D256D" w:rsidP="000D256D">
      <w:pPr>
        <w:pStyle w:val="Paragraphedeliste"/>
      </w:pPr>
    </w:p>
    <w:p w14:paraId="0C4767A3" w14:textId="32FC1F31" w:rsidR="000D256D" w:rsidRDefault="000D256D" w:rsidP="000D256D">
      <w:pPr>
        <w:spacing w:line="276" w:lineRule="auto"/>
        <w:jc w:val="both"/>
      </w:pPr>
    </w:p>
    <w:p w14:paraId="0D4563C9" w14:textId="3A11C659" w:rsidR="000D256D" w:rsidRDefault="000D256D" w:rsidP="000D256D">
      <w:pPr>
        <w:spacing w:line="276" w:lineRule="auto"/>
        <w:jc w:val="both"/>
      </w:pPr>
    </w:p>
    <w:p w14:paraId="56F3243D" w14:textId="77777777" w:rsidR="000D256D" w:rsidRDefault="000D256D" w:rsidP="000D256D">
      <w:pPr>
        <w:spacing w:line="276" w:lineRule="auto"/>
        <w:jc w:val="both"/>
      </w:pPr>
    </w:p>
    <w:p w14:paraId="6E5E2669" w14:textId="77777777" w:rsidR="00681924" w:rsidRDefault="00D05FBB" w:rsidP="00681924">
      <w:pPr>
        <w:keepNext/>
        <w:jc w:val="both"/>
      </w:pPr>
      <w:r>
        <w:rPr>
          <w:noProof/>
        </w:rPr>
        <w:drawing>
          <wp:inline distT="0" distB="0" distL="0" distR="0" wp14:anchorId="73F10532" wp14:editId="2EE673A0">
            <wp:extent cx="6679095" cy="3200400"/>
            <wp:effectExtent l="0" t="19050" r="26670" b="3810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8F21843" w14:textId="77777777" w:rsidR="000D256D" w:rsidRDefault="000D256D" w:rsidP="00681924">
      <w:pPr>
        <w:pStyle w:val="Lgende"/>
        <w:jc w:val="both"/>
      </w:pPr>
    </w:p>
    <w:p w14:paraId="24BE4920" w14:textId="4DF6C673" w:rsidR="00BF61B9" w:rsidRPr="00BF61B9" w:rsidRDefault="00681924" w:rsidP="00681924">
      <w:pPr>
        <w:pStyle w:val="Lgende"/>
        <w:jc w:val="both"/>
      </w:pPr>
      <w:r>
        <w:t xml:space="preserve">Figure </w:t>
      </w:r>
      <w:r w:rsidR="00D22539">
        <w:fldChar w:fldCharType="begin"/>
      </w:r>
      <w:r w:rsidR="00D22539">
        <w:instrText xml:space="preserve"> SEQ Figure \* ARABIC </w:instrText>
      </w:r>
      <w:r w:rsidR="00D22539">
        <w:fldChar w:fldCharType="separate"/>
      </w:r>
      <w:r w:rsidR="00BD17A5">
        <w:rPr>
          <w:noProof/>
        </w:rPr>
        <w:t>1</w:t>
      </w:r>
      <w:r w:rsidR="00D22539">
        <w:rPr>
          <w:noProof/>
        </w:rPr>
        <w:fldChar w:fldCharType="end"/>
      </w:r>
      <w:r>
        <w:t xml:space="preserve"> : Mise en place </w:t>
      </w:r>
      <w:r w:rsidR="00740ACB">
        <w:t xml:space="preserve">progressive </w:t>
      </w:r>
      <w:r>
        <w:t>du budget vert</w:t>
      </w:r>
    </w:p>
    <w:p w14:paraId="7C1A27F6" w14:textId="5072D5EB" w:rsidR="000C01B5" w:rsidRDefault="000C01B5" w:rsidP="000C01B5"/>
    <w:p w14:paraId="60858072" w14:textId="77777777" w:rsidR="000C01B5" w:rsidRDefault="000C01B5" w:rsidP="000C01B5"/>
    <w:p w14:paraId="570C2B5D" w14:textId="77777777" w:rsidR="001029D8" w:rsidRDefault="001029D8">
      <w:pPr>
        <w:rPr>
          <w:rFonts w:asciiTheme="majorHAnsi" w:eastAsiaTheme="majorEastAsia" w:hAnsiTheme="majorHAnsi" w:cstheme="majorBidi"/>
          <w:color w:val="2E74B5" w:themeColor="accent1" w:themeShade="BF"/>
          <w:sz w:val="32"/>
          <w:szCs w:val="32"/>
        </w:rPr>
      </w:pPr>
      <w:r>
        <w:br w:type="page"/>
      </w:r>
    </w:p>
    <w:p w14:paraId="2FEFCE40" w14:textId="403547B1" w:rsidR="00057D9E" w:rsidRDefault="00BF61B9" w:rsidP="005B258D">
      <w:pPr>
        <w:pStyle w:val="Titre1"/>
      </w:pPr>
      <w:bookmarkStart w:id="4" w:name="_Toc193118989"/>
      <w:r>
        <w:lastRenderedPageBreak/>
        <w:t>Méthode d’évaluation</w:t>
      </w:r>
      <w:bookmarkEnd w:id="4"/>
      <w:r>
        <w:t xml:space="preserve"> </w:t>
      </w:r>
    </w:p>
    <w:p w14:paraId="3CB46A49" w14:textId="705E4C22" w:rsidR="00BF61B9" w:rsidRDefault="00BF61B9" w:rsidP="00BF61B9"/>
    <w:p w14:paraId="6D5FC353" w14:textId="25DE5255" w:rsidR="001004B7" w:rsidRDefault="008F7662" w:rsidP="008F7662">
      <w:pPr>
        <w:pStyle w:val="Titre2"/>
        <w:numPr>
          <w:ilvl w:val="0"/>
          <w:numId w:val="27"/>
        </w:numPr>
      </w:pPr>
      <w:bookmarkStart w:id="5" w:name="_Toc193118990"/>
      <w:r>
        <w:t>La méthode I4CE</w:t>
      </w:r>
      <w:bookmarkEnd w:id="5"/>
    </w:p>
    <w:p w14:paraId="421ECF34" w14:textId="2074E039" w:rsidR="001004B7" w:rsidRDefault="001004B7" w:rsidP="00C35699">
      <w:pPr>
        <w:jc w:val="both"/>
      </w:pPr>
    </w:p>
    <w:p w14:paraId="3ECAB87C" w14:textId="031778D1" w:rsidR="001004B7" w:rsidRDefault="001F447D" w:rsidP="000C01B5">
      <w:pPr>
        <w:spacing w:line="276" w:lineRule="auto"/>
        <w:jc w:val="both"/>
      </w:pPr>
      <w:r w:rsidRPr="00740ACB">
        <w:rPr>
          <w:b/>
          <w:bCs/>
        </w:rPr>
        <w:t>Pour réaliser le budget vert</w:t>
      </w:r>
      <w:r w:rsidR="00214A36" w:rsidRPr="00740ACB">
        <w:rPr>
          <w:b/>
          <w:bCs/>
        </w:rPr>
        <w:t xml:space="preserve">, </w:t>
      </w:r>
      <w:r w:rsidRPr="00740ACB">
        <w:rPr>
          <w:b/>
          <w:bCs/>
        </w:rPr>
        <w:t>aucune méthode n’est imposée par l’Etat.</w:t>
      </w:r>
      <w:r>
        <w:t xml:space="preserve"> L</w:t>
      </w:r>
      <w:r w:rsidR="00214A36">
        <w:t xml:space="preserve">es personnes publiques sont libres de définir </w:t>
      </w:r>
      <w:r w:rsidR="00C35699">
        <w:t>leurs méthodes</w:t>
      </w:r>
      <w:r w:rsidR="00214A36">
        <w:t xml:space="preserve"> d’évaluation à la condition de pouvoir démontrer le bienfondé de leur cotation. </w:t>
      </w:r>
      <w:r w:rsidR="00C35699">
        <w:t xml:space="preserve">Toutefois, dans </w:t>
      </w:r>
      <w:r w:rsidR="009D4408">
        <w:t>leur</w:t>
      </w:r>
      <w:r w:rsidR="00C35699">
        <w:t xml:space="preserve"> </w:t>
      </w:r>
      <w:hyperlink r:id="rId18" w:history="1">
        <w:r w:rsidR="00C35699" w:rsidRPr="00562433">
          <w:rPr>
            <w:rStyle w:val="Lienhypertexte"/>
          </w:rPr>
          <w:t>plateforme d’information « collectivité locales »</w:t>
        </w:r>
      </w:hyperlink>
      <w:r w:rsidR="00C35699">
        <w:t>, les services de l’Etat mettent à disposition un guide réalisé par I4CE (</w:t>
      </w:r>
      <w:r w:rsidR="00C35699" w:rsidRPr="001F447D">
        <w:rPr>
          <w:i/>
          <w:iCs/>
        </w:rPr>
        <w:t xml:space="preserve">Institute for </w:t>
      </w:r>
      <w:proofErr w:type="spellStart"/>
      <w:r w:rsidR="00C35699" w:rsidRPr="001F447D">
        <w:rPr>
          <w:i/>
          <w:iCs/>
        </w:rPr>
        <w:t>climate</w:t>
      </w:r>
      <w:proofErr w:type="spellEnd"/>
      <w:r w:rsidR="00C35699" w:rsidRPr="001F447D">
        <w:rPr>
          <w:i/>
          <w:iCs/>
        </w:rPr>
        <w:t xml:space="preserve"> </w:t>
      </w:r>
      <w:proofErr w:type="spellStart"/>
      <w:r w:rsidR="00C35699" w:rsidRPr="001F447D">
        <w:rPr>
          <w:i/>
          <w:iCs/>
        </w:rPr>
        <w:t>economics</w:t>
      </w:r>
      <w:proofErr w:type="spellEnd"/>
      <w:r w:rsidR="00C35699">
        <w:t xml:space="preserve">). </w:t>
      </w:r>
    </w:p>
    <w:p w14:paraId="5219C40A" w14:textId="418289BA" w:rsidR="00C35699" w:rsidRDefault="00C35699" w:rsidP="000C01B5">
      <w:pPr>
        <w:spacing w:line="276" w:lineRule="auto"/>
        <w:jc w:val="both"/>
      </w:pPr>
    </w:p>
    <w:p w14:paraId="536830CF" w14:textId="394A2CF0" w:rsidR="00051969" w:rsidRDefault="00C35699" w:rsidP="000C01B5">
      <w:pPr>
        <w:spacing w:line="276" w:lineRule="auto"/>
        <w:jc w:val="both"/>
      </w:pPr>
      <w:r>
        <w:t xml:space="preserve">Ce guide prévoit une méthode en </w:t>
      </w:r>
      <w:r w:rsidR="00051969">
        <w:t>trois</w:t>
      </w:r>
      <w:r>
        <w:t xml:space="preserve"> étapes</w:t>
      </w:r>
      <w:r w:rsidR="00051969">
        <w:t> :</w:t>
      </w:r>
    </w:p>
    <w:p w14:paraId="6DCFE7D4" w14:textId="77777777" w:rsidR="000C01B5" w:rsidRDefault="000C01B5" w:rsidP="000C01B5">
      <w:pPr>
        <w:pStyle w:val="Paragraphedeliste"/>
        <w:spacing w:line="276" w:lineRule="auto"/>
        <w:jc w:val="both"/>
      </w:pPr>
      <w:r>
        <w:t xml:space="preserve">1°) </w:t>
      </w:r>
      <w:r w:rsidR="00051969">
        <w:t>L’extraction des dépenses entrant dans le périmètre d’analyse défini ;</w:t>
      </w:r>
    </w:p>
    <w:p w14:paraId="3E0ACBD0" w14:textId="77777777" w:rsidR="000C01B5" w:rsidRDefault="000C01B5" w:rsidP="000C01B5">
      <w:pPr>
        <w:pStyle w:val="Paragraphedeliste"/>
        <w:spacing w:line="276" w:lineRule="auto"/>
        <w:jc w:val="both"/>
      </w:pPr>
      <w:r>
        <w:t xml:space="preserve">2°) </w:t>
      </w:r>
      <w:r w:rsidR="00051969">
        <w:t>L’analyse comptable des dépenses. Il s’agit de traiter une partie des dépenses grâce à leur chapitre fonction (qui correspond à des champs d’intervention de l’action publique) ;</w:t>
      </w:r>
    </w:p>
    <w:p w14:paraId="6E38E14A" w14:textId="7955E42E" w:rsidR="00051969" w:rsidRDefault="000C01B5" w:rsidP="000C01B5">
      <w:pPr>
        <w:pStyle w:val="Paragraphedeliste"/>
        <w:spacing w:line="276" w:lineRule="auto"/>
        <w:jc w:val="both"/>
      </w:pPr>
      <w:r>
        <w:t xml:space="preserve">3°) </w:t>
      </w:r>
      <w:r w:rsidR="00051969">
        <w:t>L’analyse extracomptable, permettant l’évaluation des dépenses en intégrant les caractéristiques de la dépense dans une grille d’analyse ;</w:t>
      </w:r>
    </w:p>
    <w:p w14:paraId="101570A5" w14:textId="6C618E8F" w:rsidR="00D17540" w:rsidRDefault="00D17540" w:rsidP="000C01B5">
      <w:pPr>
        <w:spacing w:line="276" w:lineRule="auto"/>
        <w:jc w:val="both"/>
      </w:pPr>
    </w:p>
    <w:p w14:paraId="75A703EC" w14:textId="09A87493" w:rsidR="00D17540" w:rsidRDefault="00D17540" w:rsidP="000C01B5">
      <w:pPr>
        <w:spacing w:line="276" w:lineRule="auto"/>
        <w:jc w:val="both"/>
      </w:pPr>
      <w:r>
        <w:t>En appliquant cette méthode de cotation aux exigences comptable du budget vert, il est possible d’obtenir une procédure I4CE comme suit :</w:t>
      </w:r>
    </w:p>
    <w:p w14:paraId="1E8CD13E" w14:textId="77777777" w:rsidR="00D17540" w:rsidRDefault="00D17540" w:rsidP="00D17540">
      <w:pPr>
        <w:jc w:val="both"/>
      </w:pPr>
    </w:p>
    <w:p w14:paraId="15FB7E95" w14:textId="77777777" w:rsidR="00681924" w:rsidRDefault="00D17540" w:rsidP="00681924">
      <w:pPr>
        <w:keepNext/>
        <w:jc w:val="both"/>
      </w:pPr>
      <w:r w:rsidRPr="00D17540">
        <w:rPr>
          <w:noProof/>
        </w:rPr>
        <w:drawing>
          <wp:inline distT="0" distB="0" distL="0" distR="0" wp14:anchorId="186178A2" wp14:editId="29B45C62">
            <wp:extent cx="6660515" cy="1531434"/>
            <wp:effectExtent l="0" t="0" r="6985" b="0"/>
            <wp:docPr id="4" name="Diagramme 4">
              <a:extLst xmlns:a="http://schemas.openxmlformats.org/drawingml/2006/main">
                <a:ext uri="{FF2B5EF4-FFF2-40B4-BE49-F238E27FC236}">
                  <a16:creationId xmlns:a16="http://schemas.microsoft.com/office/drawing/2014/main" id="{E6B3C27A-DBB8-40B3-9223-9DC71389011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C2B0C3F" w14:textId="77777777" w:rsidR="00740ACB" w:rsidRDefault="00740ACB" w:rsidP="00681924">
      <w:pPr>
        <w:pStyle w:val="Lgende"/>
        <w:jc w:val="both"/>
      </w:pPr>
    </w:p>
    <w:p w14:paraId="22BA7EE9" w14:textId="6C574CD2" w:rsidR="00BF61B9" w:rsidRDefault="00681924" w:rsidP="00681924">
      <w:pPr>
        <w:pStyle w:val="Lgende"/>
        <w:jc w:val="both"/>
      </w:pPr>
      <w:r>
        <w:t xml:space="preserve">Figure </w:t>
      </w:r>
      <w:r w:rsidR="00D22539">
        <w:fldChar w:fldCharType="begin"/>
      </w:r>
      <w:r w:rsidR="00D22539">
        <w:instrText xml:space="preserve"> SEQ Figure \* ARABIC </w:instrText>
      </w:r>
      <w:r w:rsidR="00D22539">
        <w:fldChar w:fldCharType="separate"/>
      </w:r>
      <w:r w:rsidR="00BD17A5">
        <w:rPr>
          <w:noProof/>
        </w:rPr>
        <w:t>2</w:t>
      </w:r>
      <w:r w:rsidR="00D22539">
        <w:rPr>
          <w:noProof/>
        </w:rPr>
        <w:fldChar w:fldCharType="end"/>
      </w:r>
      <w:r>
        <w:t xml:space="preserve"> : Méthode I4CE</w:t>
      </w:r>
    </w:p>
    <w:p w14:paraId="3F371125" w14:textId="0229C8EE" w:rsidR="00051969" w:rsidRDefault="00051969" w:rsidP="000C01B5">
      <w:pPr>
        <w:spacing w:line="276" w:lineRule="auto"/>
        <w:jc w:val="both"/>
      </w:pPr>
      <w:r>
        <w:t>Cependant, les critères d’analyse proposé</w:t>
      </w:r>
      <w:r w:rsidR="00562433">
        <w:t>s</w:t>
      </w:r>
      <w:r>
        <w:t xml:space="preserve"> sont généraux et ne correspondent pas nécessairement aux politiques environnementales et aux besoins du territoire. </w:t>
      </w:r>
      <w:r w:rsidRPr="00CD31AE">
        <w:rPr>
          <w:b/>
          <w:bCs/>
        </w:rPr>
        <w:t xml:space="preserve">Ainsi, il a été </w:t>
      </w:r>
      <w:r w:rsidR="00562433" w:rsidRPr="00CD31AE">
        <w:rPr>
          <w:b/>
          <w:bCs/>
        </w:rPr>
        <w:t>décidé</w:t>
      </w:r>
      <w:r w:rsidRPr="00CD31AE">
        <w:rPr>
          <w:b/>
          <w:bCs/>
        </w:rPr>
        <w:t xml:space="preserve"> d’adapter </w:t>
      </w:r>
      <w:r w:rsidR="00CD31AE">
        <w:rPr>
          <w:b/>
          <w:bCs/>
        </w:rPr>
        <w:t>la</w:t>
      </w:r>
      <w:r w:rsidRPr="00CD31AE">
        <w:rPr>
          <w:b/>
          <w:bCs/>
        </w:rPr>
        <w:t xml:space="preserve"> méthode </w:t>
      </w:r>
      <w:r w:rsidR="00CD31AE">
        <w:rPr>
          <w:b/>
          <w:bCs/>
        </w:rPr>
        <w:t xml:space="preserve">I4CE </w:t>
      </w:r>
      <w:r w:rsidRPr="00CD31AE">
        <w:rPr>
          <w:b/>
          <w:bCs/>
        </w:rPr>
        <w:t xml:space="preserve">au territoire du Grésivaudan. Cette démarche </w:t>
      </w:r>
      <w:r w:rsidR="00CD31AE">
        <w:rPr>
          <w:b/>
          <w:bCs/>
        </w:rPr>
        <w:t xml:space="preserve">associe </w:t>
      </w:r>
      <w:r w:rsidR="001F447D">
        <w:rPr>
          <w:b/>
          <w:bCs/>
        </w:rPr>
        <w:t>plusieurs</w:t>
      </w:r>
      <w:r w:rsidRPr="00CD31AE">
        <w:rPr>
          <w:b/>
          <w:bCs/>
        </w:rPr>
        <w:t xml:space="preserve"> communes </w:t>
      </w:r>
      <w:r w:rsidR="00CD31AE">
        <w:rPr>
          <w:b/>
          <w:bCs/>
        </w:rPr>
        <w:t xml:space="preserve">de sorte à harmoniser les </w:t>
      </w:r>
      <w:r w:rsidRPr="00CD31AE">
        <w:rPr>
          <w:b/>
          <w:bCs/>
        </w:rPr>
        <w:t>méthodes à l’échelle du territoire.</w:t>
      </w:r>
    </w:p>
    <w:p w14:paraId="355CBE2B" w14:textId="4A81C5BF" w:rsidR="00051969" w:rsidRDefault="00051969" w:rsidP="000C01B5">
      <w:pPr>
        <w:spacing w:line="276" w:lineRule="auto"/>
        <w:jc w:val="both"/>
      </w:pPr>
    </w:p>
    <w:p w14:paraId="6F8C09C6" w14:textId="77777777" w:rsidR="00740ACB" w:rsidRDefault="00740ACB" w:rsidP="000C01B5">
      <w:pPr>
        <w:spacing w:line="276" w:lineRule="auto"/>
        <w:jc w:val="both"/>
      </w:pPr>
    </w:p>
    <w:p w14:paraId="20D41F81" w14:textId="074BE19F" w:rsidR="0096190F" w:rsidRDefault="005B258D" w:rsidP="008F7662">
      <w:pPr>
        <w:pStyle w:val="Titre2"/>
        <w:numPr>
          <w:ilvl w:val="0"/>
          <w:numId w:val="27"/>
        </w:numPr>
      </w:pPr>
      <w:bookmarkStart w:id="6" w:name="_Toc193118991"/>
      <w:r>
        <w:t>La</w:t>
      </w:r>
      <w:r w:rsidR="0096190F">
        <w:t xml:space="preserve"> méthode Grésivaudan</w:t>
      </w:r>
      <w:bookmarkEnd w:id="6"/>
      <w:r w:rsidR="0096190F">
        <w:t xml:space="preserve"> </w:t>
      </w:r>
    </w:p>
    <w:p w14:paraId="04990A6D" w14:textId="733E4CCE" w:rsidR="00187132" w:rsidRDefault="00187132" w:rsidP="00187132"/>
    <w:p w14:paraId="3815817C" w14:textId="63F70F35" w:rsidR="00187132" w:rsidRDefault="00740ACB" w:rsidP="00CD31AE">
      <w:pPr>
        <w:spacing w:line="276" w:lineRule="auto"/>
        <w:jc w:val="both"/>
      </w:pPr>
      <w:r>
        <w:t>En l’absence de méthode imposée</w:t>
      </w:r>
      <w:r w:rsidR="00187132">
        <w:t xml:space="preserve">, la communauté de communes et </w:t>
      </w:r>
      <w:r>
        <w:t>plusieurs</w:t>
      </w:r>
      <w:r w:rsidR="00D17540">
        <w:t xml:space="preserve"> </w:t>
      </w:r>
      <w:r w:rsidR="00BC0482">
        <w:t xml:space="preserve">communes </w:t>
      </w:r>
      <w:r w:rsidR="00D17540">
        <w:t xml:space="preserve">du territoire ont </w:t>
      </w:r>
      <w:r>
        <w:t>fait le choix</w:t>
      </w:r>
      <w:r w:rsidR="00D17540">
        <w:t xml:space="preserve"> d’adapter cette méthode à leurs outils et objectifs environnementaux.</w:t>
      </w:r>
      <w:r w:rsidR="002426D5">
        <w:t xml:space="preserve"> Cette adaptation concerne à la fois la méthode globale et les critères de cotation.</w:t>
      </w:r>
    </w:p>
    <w:p w14:paraId="7007B82D" w14:textId="7EA45F96" w:rsidR="002426D5" w:rsidRDefault="002426D5" w:rsidP="00CD31AE">
      <w:pPr>
        <w:spacing w:line="276" w:lineRule="auto"/>
        <w:jc w:val="both"/>
      </w:pPr>
    </w:p>
    <w:p w14:paraId="02F3EC04" w14:textId="066E9F1A" w:rsidR="005B258D" w:rsidRDefault="005B258D" w:rsidP="007D7396">
      <w:pPr>
        <w:pStyle w:val="Titre3"/>
        <w:numPr>
          <w:ilvl w:val="1"/>
          <w:numId w:val="27"/>
        </w:numPr>
      </w:pPr>
      <w:bookmarkStart w:id="7" w:name="_Toc193118992"/>
      <w:r>
        <w:t>La porte d’entrée « projets »</w:t>
      </w:r>
      <w:bookmarkEnd w:id="7"/>
    </w:p>
    <w:p w14:paraId="6DE8CFA8" w14:textId="77777777" w:rsidR="005B258D" w:rsidRPr="005B258D" w:rsidRDefault="005B258D" w:rsidP="005B258D"/>
    <w:p w14:paraId="0372315E" w14:textId="283CE9EF" w:rsidR="00CD31AE" w:rsidRDefault="00740ACB" w:rsidP="00CD31AE">
      <w:pPr>
        <w:spacing w:line="276" w:lineRule="auto"/>
        <w:jc w:val="both"/>
      </w:pPr>
      <w:r>
        <w:t xml:space="preserve">Toutes les dépenses doivent être analysées ce qui représente un travail d’analyse conséquent. Pour l’intercommunalité, il est plus aisé </w:t>
      </w:r>
      <w:r w:rsidR="002426D5">
        <w:t>de travailler à partir des opérations du Plan pluriannuel d’investissement</w:t>
      </w:r>
      <w:r w:rsidR="005D30BC">
        <w:t xml:space="preserve"> (PPI)</w:t>
      </w:r>
      <w:r w:rsidR="002426D5">
        <w:t>. En effet, les projets y apparaissant regroupent l’ensemble des dépenses d’investissement.</w:t>
      </w:r>
      <w:r>
        <w:t xml:space="preserve"> Pour les communes qui ne possèdent pas de PPI, il est également possible de </w:t>
      </w:r>
      <w:r>
        <w:lastRenderedPageBreak/>
        <w:t>travailler à partir de projets plutôt que de dépenses individuelles.</w:t>
      </w:r>
      <w:r w:rsidR="00CD31AE">
        <w:t xml:space="preserve"> Travailler à l’échelle du projet présente plusieurs avantages : </w:t>
      </w:r>
    </w:p>
    <w:p w14:paraId="0781BFD9" w14:textId="77777777" w:rsidR="00CD31AE" w:rsidRDefault="00CD31AE" w:rsidP="00CD31AE">
      <w:pPr>
        <w:pStyle w:val="Paragraphedeliste"/>
        <w:numPr>
          <w:ilvl w:val="0"/>
          <w:numId w:val="26"/>
        </w:numPr>
        <w:spacing w:line="276" w:lineRule="auto"/>
        <w:jc w:val="both"/>
      </w:pPr>
      <w:r>
        <w:t xml:space="preserve">Cela réduit l’exercice de cotation en regroupant plusieurs dépenses sous un seul projet. </w:t>
      </w:r>
    </w:p>
    <w:p w14:paraId="4A9B3B96" w14:textId="77777777" w:rsidR="00CD31AE" w:rsidRDefault="00CD31AE" w:rsidP="00CD31AE">
      <w:pPr>
        <w:pStyle w:val="Paragraphedeliste"/>
        <w:numPr>
          <w:ilvl w:val="0"/>
          <w:numId w:val="26"/>
        </w:numPr>
        <w:spacing w:line="276" w:lineRule="auto"/>
        <w:jc w:val="both"/>
      </w:pPr>
      <w:r>
        <w:t>Coter le projet a plus de sens que coter la dépense de manière isolée.</w:t>
      </w:r>
    </w:p>
    <w:p w14:paraId="422AB32B" w14:textId="70D3F28F" w:rsidR="002426D5" w:rsidRDefault="00CD31AE" w:rsidP="00CD31AE">
      <w:pPr>
        <w:pStyle w:val="Paragraphedeliste"/>
        <w:numPr>
          <w:ilvl w:val="0"/>
          <w:numId w:val="26"/>
        </w:numPr>
        <w:spacing w:line="276" w:lineRule="auto"/>
        <w:jc w:val="both"/>
      </w:pPr>
      <w:r>
        <w:t>Cela</w:t>
      </w:r>
      <w:r w:rsidR="005D30BC">
        <w:t xml:space="preserve"> permet de coter les projets (donc l’ensemble des dépenses réelles d’investissement</w:t>
      </w:r>
      <w:r w:rsidR="007A40C1">
        <w:t>)</w:t>
      </w:r>
      <w:r w:rsidR="005D30BC">
        <w:t xml:space="preserve"> avant extraction des données. Dès la programmation d’un projet au PPI, sa cotation permettra, par extraction du PPI, de traiter les dépenses liées à ces projets. </w:t>
      </w:r>
    </w:p>
    <w:p w14:paraId="00A9FA9A" w14:textId="11FB2D25" w:rsidR="002426D5" w:rsidRDefault="002426D5" w:rsidP="00CD31AE">
      <w:pPr>
        <w:spacing w:line="276" w:lineRule="auto"/>
        <w:jc w:val="both"/>
      </w:pPr>
    </w:p>
    <w:p w14:paraId="6BFF9A63" w14:textId="19D48E3C" w:rsidR="005B258D" w:rsidRDefault="005B258D" w:rsidP="007D7396">
      <w:pPr>
        <w:pStyle w:val="Titre3"/>
        <w:numPr>
          <w:ilvl w:val="1"/>
          <w:numId w:val="27"/>
        </w:numPr>
      </w:pPr>
      <w:bookmarkStart w:id="8" w:name="_Toc193118993"/>
      <w:r>
        <w:t>La définition de critères de cotation</w:t>
      </w:r>
      <w:bookmarkEnd w:id="8"/>
    </w:p>
    <w:p w14:paraId="2567C142" w14:textId="77777777" w:rsidR="005B258D" w:rsidRDefault="005B258D" w:rsidP="00CD31AE">
      <w:pPr>
        <w:spacing w:line="276" w:lineRule="auto"/>
        <w:jc w:val="both"/>
      </w:pPr>
    </w:p>
    <w:p w14:paraId="1D7C1A5D" w14:textId="5C750554" w:rsidR="005B258D" w:rsidRDefault="005B258D" w:rsidP="005B258D">
      <w:pPr>
        <w:spacing w:line="276" w:lineRule="auto"/>
        <w:jc w:val="both"/>
      </w:pPr>
      <w:r>
        <w:t>Dans la méthode que l’Etat applique pour la réalisation de son budget vert, il évalue, notamment, le respect par son programme de dépenses des engagements internationaux tels que l’accord de Paris pour le climat. La méthode Grésivaudan s’inspire de ce référentiel, de fait la grille d’analyse du budget vert s’appuie principalement sur l’évaluation en fonction de la règlementation en vigueur et des engagements locaux. Ainsi, un ensemble de documents de programmation environnementaux, tels que le Plan climat air et énergie territorial, nourrissent la grille d’évaluation proposée.</w:t>
      </w:r>
    </w:p>
    <w:p w14:paraId="62AADB7D" w14:textId="77777777" w:rsidR="005B258D" w:rsidRDefault="005B258D" w:rsidP="00CD31AE">
      <w:pPr>
        <w:spacing w:line="276" w:lineRule="auto"/>
        <w:jc w:val="both"/>
      </w:pPr>
    </w:p>
    <w:p w14:paraId="3D9AAADD" w14:textId="1878580B" w:rsidR="001F447D" w:rsidRDefault="005B258D" w:rsidP="00CD31AE">
      <w:pPr>
        <w:spacing w:line="276" w:lineRule="auto"/>
        <w:jc w:val="both"/>
      </w:pPr>
      <w:r>
        <w:t>Pour l</w:t>
      </w:r>
      <w:r w:rsidR="002426D5">
        <w:t xml:space="preserve">’année 2025, l’évaluation ne concerne que l’objectif d’atténuation du changement climatique. </w:t>
      </w:r>
      <w:r w:rsidR="008F7662">
        <w:t>L’évaluation p</w:t>
      </w:r>
      <w:r w:rsidR="002426D5">
        <w:t>rend en compte une diversité d’enjeux pour chaque projet</w:t>
      </w:r>
      <w:r w:rsidR="008F7662">
        <w:t xml:space="preserve"> par un système de</w:t>
      </w:r>
      <w:r w:rsidR="002426D5">
        <w:t xml:space="preserve"> pondération de différents axes d’évaluation. </w:t>
      </w:r>
    </w:p>
    <w:p w14:paraId="1D37DA72" w14:textId="77777777" w:rsidR="00742746" w:rsidRDefault="00EC5E29" w:rsidP="00CD31AE">
      <w:pPr>
        <w:spacing w:line="276" w:lineRule="auto"/>
        <w:jc w:val="both"/>
      </w:pPr>
      <w:r>
        <w:t xml:space="preserve">La grille d’évaluation a ainsi </w:t>
      </w:r>
      <w:r w:rsidR="008F7662">
        <w:t>été</w:t>
      </w:r>
      <w:r>
        <w:t xml:space="preserve"> construi</w:t>
      </w:r>
      <w:r w:rsidR="00BC0482">
        <w:t>t</w:t>
      </w:r>
      <w:r>
        <w:t>e sur une architecture type</w:t>
      </w:r>
      <w:r w:rsidR="001F447D">
        <w:t> : c</w:t>
      </w:r>
      <w:r>
        <w:t xml:space="preserve">haque projet </w:t>
      </w:r>
      <w:r w:rsidR="001F447D">
        <w:t>s’inscrit dans une</w:t>
      </w:r>
      <w:r>
        <w:t xml:space="preserve"> catégori</w:t>
      </w:r>
      <w:r w:rsidR="001F447D">
        <w:t>e à laquelle sont rattachés d</w:t>
      </w:r>
      <w:r>
        <w:t xml:space="preserve">es axes et critères d’analyse </w:t>
      </w:r>
      <w:r w:rsidR="001F447D">
        <w:t>spécifiques pour évaluer le projet</w:t>
      </w:r>
      <w:r>
        <w:t>.</w:t>
      </w:r>
      <w:r w:rsidR="001F447D">
        <w:t xml:space="preserve"> </w:t>
      </w:r>
    </w:p>
    <w:p w14:paraId="3614D0A0" w14:textId="77777777" w:rsidR="00742746" w:rsidRDefault="00742746" w:rsidP="00CD31AE">
      <w:pPr>
        <w:spacing w:line="276" w:lineRule="auto"/>
        <w:jc w:val="both"/>
      </w:pPr>
    </w:p>
    <w:p w14:paraId="2615AFD1" w14:textId="02C40C34" w:rsidR="00EC5E29" w:rsidRDefault="00EC5E29" w:rsidP="00CD31AE">
      <w:pPr>
        <w:spacing w:line="276" w:lineRule="auto"/>
        <w:jc w:val="both"/>
      </w:pPr>
      <w:r>
        <w:t xml:space="preserve">L’évaluation des axes </w:t>
      </w:r>
      <w:r w:rsidR="001F447D">
        <w:t xml:space="preserve">consiste à noter le projet et elle </w:t>
      </w:r>
      <w:r>
        <w:t>reprend, dans la mesure du possible</w:t>
      </w:r>
      <w:r w:rsidR="001F447D">
        <w:t>,</w:t>
      </w:r>
      <w:r>
        <w:t xml:space="preserve"> l’architecture progressive suivante : </w:t>
      </w:r>
    </w:p>
    <w:p w14:paraId="61B82AF2" w14:textId="6A082F62" w:rsidR="00EC5E29" w:rsidRDefault="00EC5E29" w:rsidP="001F447D">
      <w:pPr>
        <w:pStyle w:val="Paragraphedeliste"/>
        <w:numPr>
          <w:ilvl w:val="0"/>
          <w:numId w:val="28"/>
        </w:numPr>
        <w:spacing w:line="276" w:lineRule="auto"/>
        <w:jc w:val="both"/>
      </w:pPr>
      <w:r>
        <w:t xml:space="preserve">0 point si les caractéristiques du projet </w:t>
      </w:r>
      <w:r w:rsidRPr="001F447D">
        <w:rPr>
          <w:b/>
          <w:bCs/>
        </w:rPr>
        <w:t>ne satisfont pas les obligations règlementaires</w:t>
      </w:r>
      <w:r>
        <w:t xml:space="preserve"> en la matière ;</w:t>
      </w:r>
    </w:p>
    <w:p w14:paraId="19DE9F71" w14:textId="0344A638" w:rsidR="00EC5E29" w:rsidRDefault="00EC5E29" w:rsidP="001F447D">
      <w:pPr>
        <w:pStyle w:val="Paragraphedeliste"/>
        <w:numPr>
          <w:ilvl w:val="0"/>
          <w:numId w:val="28"/>
        </w:numPr>
        <w:spacing w:line="276" w:lineRule="auto"/>
        <w:jc w:val="both"/>
      </w:pPr>
      <w:r>
        <w:t xml:space="preserve">1 point si les caractéristiques du projet </w:t>
      </w:r>
      <w:r w:rsidRPr="001F447D">
        <w:rPr>
          <w:b/>
          <w:bCs/>
        </w:rPr>
        <w:t>satisfont les obligations règlementaire</w:t>
      </w:r>
      <w:r>
        <w:t>s en la matière ;</w:t>
      </w:r>
    </w:p>
    <w:p w14:paraId="7598D638" w14:textId="5B53932E" w:rsidR="008F7662" w:rsidRDefault="00EC5E29" w:rsidP="001F447D">
      <w:pPr>
        <w:pStyle w:val="Paragraphedeliste"/>
        <w:numPr>
          <w:ilvl w:val="0"/>
          <w:numId w:val="28"/>
        </w:numPr>
        <w:spacing w:line="276" w:lineRule="auto"/>
        <w:jc w:val="both"/>
      </w:pPr>
      <w:r>
        <w:t xml:space="preserve">2 points si les caractéristiques du projet </w:t>
      </w:r>
      <w:r w:rsidRPr="001F447D">
        <w:rPr>
          <w:b/>
          <w:bCs/>
        </w:rPr>
        <w:t xml:space="preserve">satisfont </w:t>
      </w:r>
      <w:r w:rsidR="001F447D">
        <w:rPr>
          <w:b/>
          <w:bCs/>
        </w:rPr>
        <w:t xml:space="preserve">les obligations réglementaires et </w:t>
      </w:r>
      <w:r w:rsidRPr="001F447D">
        <w:rPr>
          <w:b/>
          <w:bCs/>
        </w:rPr>
        <w:t>les engagements locaux</w:t>
      </w:r>
      <w:r>
        <w:t xml:space="preserve"> en la matière ;</w:t>
      </w:r>
    </w:p>
    <w:p w14:paraId="083531B9" w14:textId="035F0BB2" w:rsidR="007A40C1" w:rsidRDefault="00EC5E29" w:rsidP="001F447D">
      <w:pPr>
        <w:pStyle w:val="Paragraphedeliste"/>
        <w:numPr>
          <w:ilvl w:val="0"/>
          <w:numId w:val="28"/>
        </w:numPr>
        <w:spacing w:line="276" w:lineRule="auto"/>
        <w:jc w:val="both"/>
      </w:pPr>
      <w:r>
        <w:t xml:space="preserve">3 points si les caractéristiques du projet correspondent au </w:t>
      </w:r>
      <w:r w:rsidRPr="001F447D">
        <w:rPr>
          <w:b/>
          <w:bCs/>
        </w:rPr>
        <w:t>meilleur résultat possible au regard des possibilités techniques</w:t>
      </w:r>
      <w:r>
        <w:t xml:space="preserve"> en la matière</w:t>
      </w:r>
      <w:r w:rsidR="00576A3B">
        <w:t>.</w:t>
      </w:r>
    </w:p>
    <w:p w14:paraId="70506E1F" w14:textId="77777777" w:rsidR="008F7662" w:rsidRDefault="008F7662" w:rsidP="008F7662">
      <w:pPr>
        <w:pStyle w:val="Paragraphedeliste"/>
        <w:spacing w:line="276" w:lineRule="auto"/>
        <w:jc w:val="both"/>
      </w:pPr>
    </w:p>
    <w:p w14:paraId="555D9AE4" w14:textId="0EF30874" w:rsidR="007A40C1" w:rsidRPr="001F447D" w:rsidRDefault="00944167" w:rsidP="007A40C1">
      <w:pPr>
        <w:ind w:left="360"/>
        <w:jc w:val="both"/>
        <w:rPr>
          <w:u w:val="single"/>
        </w:rPr>
      </w:pPr>
      <w:r>
        <w:rPr>
          <w:noProof/>
        </w:rPr>
        <w:lastRenderedPageBreak/>
        <mc:AlternateContent>
          <mc:Choice Requires="wps">
            <w:drawing>
              <wp:anchor distT="0" distB="0" distL="114300" distR="114300" simplePos="0" relativeHeight="251660288" behindDoc="0" locked="0" layoutInCell="1" allowOverlap="1" wp14:anchorId="3FF9FC0C" wp14:editId="1C97F54D">
                <wp:simplePos x="0" y="0"/>
                <wp:positionH relativeFrom="page">
                  <wp:align>center</wp:align>
                </wp:positionH>
                <wp:positionV relativeFrom="paragraph">
                  <wp:posOffset>4759991</wp:posOffset>
                </wp:positionV>
                <wp:extent cx="6067425" cy="635"/>
                <wp:effectExtent l="0" t="0" r="9525" b="0"/>
                <wp:wrapTopAndBottom/>
                <wp:docPr id="1" name="Zone de texte 1"/>
                <wp:cNvGraphicFramePr/>
                <a:graphic xmlns:a="http://schemas.openxmlformats.org/drawingml/2006/main">
                  <a:graphicData uri="http://schemas.microsoft.com/office/word/2010/wordprocessingShape">
                    <wps:wsp>
                      <wps:cNvSpPr txBox="1"/>
                      <wps:spPr>
                        <a:xfrm>
                          <a:off x="0" y="0"/>
                          <a:ext cx="6067425" cy="635"/>
                        </a:xfrm>
                        <a:prstGeom prst="rect">
                          <a:avLst/>
                        </a:prstGeom>
                        <a:solidFill>
                          <a:prstClr val="white"/>
                        </a:solidFill>
                        <a:ln>
                          <a:noFill/>
                        </a:ln>
                      </wps:spPr>
                      <wps:txbx>
                        <w:txbxContent>
                          <w:p w14:paraId="5720F777" w14:textId="4D570B8D" w:rsidR="00681924" w:rsidRPr="00EE45BD" w:rsidRDefault="00681924" w:rsidP="00681924">
                            <w:pPr>
                              <w:pStyle w:val="Lgende"/>
                              <w:rPr>
                                <w:noProof/>
                              </w:rPr>
                            </w:pPr>
                            <w:r>
                              <w:t xml:space="preserve">Figure </w:t>
                            </w:r>
                            <w:r w:rsidR="00D22539">
                              <w:fldChar w:fldCharType="begin"/>
                            </w:r>
                            <w:r w:rsidR="00D22539">
                              <w:instrText xml:space="preserve"> SEQ Figure \* ARABIC </w:instrText>
                            </w:r>
                            <w:r w:rsidR="00D22539">
                              <w:fldChar w:fldCharType="separate"/>
                            </w:r>
                            <w:r w:rsidR="00BD17A5">
                              <w:rPr>
                                <w:noProof/>
                              </w:rPr>
                              <w:t>3</w:t>
                            </w:r>
                            <w:r w:rsidR="00D22539">
                              <w:rPr>
                                <w:noProof/>
                              </w:rPr>
                              <w:fldChar w:fldCharType="end"/>
                            </w:r>
                            <w:r>
                              <w:t xml:space="preserve"> : Schéma de la méthode Grésivaudan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F9FC0C" id="_x0000_t202" coordsize="21600,21600" o:spt="202" path="m,l,21600r21600,l21600,xe">
                <v:stroke joinstyle="miter"/>
                <v:path gradientshapeok="t" o:connecttype="rect"/>
              </v:shapetype>
              <v:shape id="Zone de texte 1" o:spid="_x0000_s1026" type="#_x0000_t202" style="position:absolute;left:0;text-align:left;margin-left:0;margin-top:374.8pt;width:477.75pt;height:.0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" stroked="f">
                <v:textbox style="mso-fit-shape-to-text:t" inset="0,0,0,0">
                  <w:txbxContent>
                    <w:p w14:paraId="5720F777" w14:textId="4D570B8D" w:rsidR="00681924" w:rsidRPr="00EE45BD" w:rsidRDefault="00681924" w:rsidP="00681924">
                      <w:pPr>
                        <w:pStyle w:val="Lgende"/>
                        <w:rPr>
                          <w:noProof/>
                        </w:rPr>
                      </w:pPr>
                      <w:r>
                        <w:t xml:space="preserve">Figure </w:t>
                      </w:r>
                      <w:r w:rsidR="00D22539">
                        <w:fldChar w:fldCharType="begin"/>
                      </w:r>
                      <w:r w:rsidR="00D22539">
                        <w:instrText xml:space="preserve"> SEQ Figure \* ARABIC </w:instrText>
                      </w:r>
                      <w:r w:rsidR="00D22539">
                        <w:fldChar w:fldCharType="separate"/>
                      </w:r>
                      <w:r w:rsidR="00BD17A5">
                        <w:rPr>
                          <w:noProof/>
                        </w:rPr>
                        <w:t>3</w:t>
                      </w:r>
                      <w:r w:rsidR="00D22539">
                        <w:rPr>
                          <w:noProof/>
                        </w:rPr>
                        <w:fldChar w:fldCharType="end"/>
                      </w:r>
                      <w:r>
                        <w:t xml:space="preserve"> : Schéma de la méthode Grésivaudan</w:t>
                      </w:r>
                    </w:p>
                  </w:txbxContent>
                </v:textbox>
                <w10:wrap type="topAndBottom" anchorx="page"/>
              </v:shape>
            </w:pict>
          </mc:Fallback>
        </mc:AlternateContent>
      </w:r>
      <w:r w:rsidR="008F7662" w:rsidRPr="001F447D">
        <w:rPr>
          <w:noProof/>
          <w:u w:val="single"/>
        </w:rPr>
        <w:drawing>
          <wp:anchor distT="0" distB="0" distL="114300" distR="114300" simplePos="0" relativeHeight="251661312" behindDoc="0" locked="0" layoutInCell="1" allowOverlap="1" wp14:anchorId="2F20D770" wp14:editId="403D3712">
            <wp:simplePos x="0" y="0"/>
            <wp:positionH relativeFrom="margin">
              <wp:posOffset>372637</wp:posOffset>
            </wp:positionH>
            <wp:positionV relativeFrom="paragraph">
              <wp:posOffset>241533</wp:posOffset>
            </wp:positionV>
            <wp:extent cx="6575425" cy="4429125"/>
            <wp:effectExtent l="38100" t="0" r="0" b="9525"/>
            <wp:wrapTopAndBottom/>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anchor>
        </w:drawing>
      </w:r>
      <w:r w:rsidR="001F447D" w:rsidRPr="001F447D">
        <w:rPr>
          <w:u w:val="single"/>
        </w:rPr>
        <w:t>En somme</w:t>
      </w:r>
      <w:r w:rsidR="007A40C1" w:rsidRPr="001F447D">
        <w:rPr>
          <w:u w:val="single"/>
        </w:rPr>
        <w:t xml:space="preserve">, la méthode du Grésivaudan peut être résumée </w:t>
      </w:r>
      <w:r w:rsidR="001F447D" w:rsidRPr="001F447D">
        <w:rPr>
          <w:u w:val="single"/>
        </w:rPr>
        <w:t>ainsi</w:t>
      </w:r>
      <w:r w:rsidR="007A40C1" w:rsidRPr="001F447D">
        <w:rPr>
          <w:u w:val="single"/>
        </w:rPr>
        <w:t> :</w:t>
      </w:r>
    </w:p>
    <w:p w14:paraId="2A39123E" w14:textId="77777777" w:rsidR="007A121A" w:rsidRDefault="007A121A" w:rsidP="005D5F01">
      <w:pPr>
        <w:jc w:val="both"/>
      </w:pPr>
    </w:p>
    <w:p w14:paraId="52521B10" w14:textId="32E51E8A" w:rsidR="00097847" w:rsidRDefault="00097847" w:rsidP="008F7662">
      <w:pPr>
        <w:spacing w:line="276" w:lineRule="auto"/>
        <w:jc w:val="both"/>
      </w:pPr>
    </w:p>
    <w:p w14:paraId="489C165C" w14:textId="77777777" w:rsidR="0029747B" w:rsidRDefault="0029747B">
      <w:pPr>
        <w:rPr>
          <w:rFonts w:eastAsiaTheme="majorEastAsia" w:cstheme="majorBidi"/>
          <w:color w:val="2E74B5" w:themeColor="accent1" w:themeShade="BF"/>
          <w:sz w:val="36"/>
          <w:szCs w:val="32"/>
          <w:u w:val="single"/>
        </w:rPr>
      </w:pPr>
      <w:r>
        <w:br w:type="page"/>
      </w:r>
    </w:p>
    <w:p w14:paraId="037A3877" w14:textId="410A70F4" w:rsidR="009D499C" w:rsidRDefault="005B258D" w:rsidP="005B258D">
      <w:pPr>
        <w:pStyle w:val="Titre1"/>
      </w:pPr>
      <w:bookmarkStart w:id="9" w:name="_Toc193118994"/>
      <w:r>
        <w:lastRenderedPageBreak/>
        <w:t>Elaboration du budget vert</w:t>
      </w:r>
      <w:bookmarkEnd w:id="9"/>
    </w:p>
    <w:p w14:paraId="5008712F" w14:textId="75FF89D1" w:rsidR="001B106C" w:rsidRDefault="001B106C" w:rsidP="0029747B">
      <w:pPr>
        <w:spacing w:line="276" w:lineRule="auto"/>
        <w:jc w:val="both"/>
      </w:pPr>
    </w:p>
    <w:p w14:paraId="675704D8" w14:textId="36223646" w:rsidR="0029747B" w:rsidRDefault="0029747B" w:rsidP="0029747B">
      <w:pPr>
        <w:spacing w:line="276" w:lineRule="auto"/>
        <w:jc w:val="both"/>
      </w:pPr>
      <w:r>
        <w:t xml:space="preserve">La CCLG et les communes du territoire ont élaboré un outil d’évaluation en commun. Il permet, à partir de projets, d’identifier les dépenses qui y sont liées, d’indiquer les sommes programmées annuellement, de catégoriser et d’évaluer. </w:t>
      </w:r>
    </w:p>
    <w:p w14:paraId="1C8FACC1" w14:textId="77777777" w:rsidR="0029747B" w:rsidRDefault="0029747B" w:rsidP="00965EA2">
      <w:pPr>
        <w:spacing w:line="276" w:lineRule="auto"/>
      </w:pPr>
    </w:p>
    <w:p w14:paraId="0FE6B2AE" w14:textId="6AA4416C" w:rsidR="005B258D" w:rsidRDefault="005B258D" w:rsidP="0029747B">
      <w:pPr>
        <w:pStyle w:val="Titre2"/>
        <w:numPr>
          <w:ilvl w:val="0"/>
          <w:numId w:val="42"/>
        </w:numPr>
      </w:pPr>
      <w:bookmarkStart w:id="10" w:name="_Toc193118995"/>
      <w:r>
        <w:t>Présentation de l’outil</w:t>
      </w:r>
      <w:bookmarkEnd w:id="10"/>
    </w:p>
    <w:p w14:paraId="20617A34" w14:textId="77777777" w:rsidR="005B258D" w:rsidRDefault="005B258D" w:rsidP="005B258D">
      <w:pPr>
        <w:spacing w:line="276" w:lineRule="auto"/>
        <w:jc w:val="both"/>
      </w:pPr>
    </w:p>
    <w:p w14:paraId="5699F12F" w14:textId="0F2A8DA7" w:rsidR="005B258D" w:rsidRDefault="005B258D" w:rsidP="0029747B">
      <w:pPr>
        <w:spacing w:line="276" w:lineRule="auto"/>
        <w:jc w:val="both"/>
      </w:pPr>
      <w:r>
        <w:t>Cette partie du guide vise à présenter l’outil de manière générale pour vous orienter dans sa lecture globale.</w:t>
      </w:r>
    </w:p>
    <w:p w14:paraId="6AC67F2C" w14:textId="77777777" w:rsidR="005B258D" w:rsidRDefault="005B258D" w:rsidP="0029747B">
      <w:pPr>
        <w:jc w:val="both"/>
      </w:pPr>
    </w:p>
    <w:p w14:paraId="5C09B8CA" w14:textId="49CEF475" w:rsidR="005B258D" w:rsidRDefault="005B258D" w:rsidP="0029747B">
      <w:pPr>
        <w:spacing w:line="276" w:lineRule="auto"/>
        <w:jc w:val="both"/>
      </w:pPr>
      <w:r>
        <w:t xml:space="preserve">L’outil élaboré est un classeur Excel (compatible avec Calc de libre office). Il est composé de trois feuillets. Le feuillet à utiliser dans le cadre de l’élaboration du budget vert est le feuillet « Evaluation ». Les feuillets « Grille » et « Data » sont accessibles </w:t>
      </w:r>
      <w:r w:rsidR="00F16768">
        <w:t>mais</w:t>
      </w:r>
      <w:r>
        <w:t xml:space="preserve"> ne </w:t>
      </w:r>
      <w:r w:rsidR="00742746">
        <w:t>peuvent</w:t>
      </w:r>
      <w:r>
        <w:t xml:space="preserve"> pas être modifiés. </w:t>
      </w:r>
    </w:p>
    <w:p w14:paraId="1D5D6D72" w14:textId="77777777" w:rsidR="00652667" w:rsidRDefault="00652667" w:rsidP="00652667"/>
    <w:p w14:paraId="49E7C717" w14:textId="37DCC27A" w:rsidR="005B258D" w:rsidRDefault="005B258D" w:rsidP="00652667">
      <w:pPr>
        <w:pStyle w:val="Titre3"/>
        <w:numPr>
          <w:ilvl w:val="1"/>
          <w:numId w:val="42"/>
        </w:numPr>
      </w:pPr>
      <w:bookmarkStart w:id="11" w:name="_Toc193118996"/>
      <w:r>
        <w:t>Le feuillet évaluation</w:t>
      </w:r>
      <w:bookmarkEnd w:id="11"/>
    </w:p>
    <w:p w14:paraId="2B6A88AA" w14:textId="77777777" w:rsidR="0044409B" w:rsidRPr="0044409B" w:rsidRDefault="0044409B" w:rsidP="0044409B"/>
    <w:p w14:paraId="78DACE95" w14:textId="7BAB9841" w:rsidR="005B258D" w:rsidRPr="007A121A" w:rsidRDefault="005B258D" w:rsidP="0044409B">
      <w:pPr>
        <w:pStyle w:val="Paragraphedeliste"/>
        <w:numPr>
          <w:ilvl w:val="0"/>
          <w:numId w:val="43"/>
        </w:numPr>
        <w:spacing w:line="276" w:lineRule="auto"/>
        <w:jc w:val="both"/>
        <w:rPr>
          <w:b/>
          <w:bCs/>
        </w:rPr>
      </w:pPr>
      <w:r w:rsidRPr="007A121A">
        <w:rPr>
          <w:b/>
          <w:bCs/>
        </w:rPr>
        <w:t>Verticalement</w:t>
      </w:r>
      <w:r>
        <w:rPr>
          <w:b/>
          <w:bCs/>
        </w:rPr>
        <w:t> </w:t>
      </w:r>
      <w:r w:rsidR="00742746">
        <w:rPr>
          <w:b/>
          <w:bCs/>
        </w:rPr>
        <w:t>–</w:t>
      </w:r>
      <w:r>
        <w:rPr>
          <w:b/>
          <w:bCs/>
        </w:rPr>
        <w:t xml:space="preserve"> les colonnes </w:t>
      </w:r>
    </w:p>
    <w:p w14:paraId="725FA4B3" w14:textId="77777777" w:rsidR="0029747B" w:rsidRDefault="005B258D" w:rsidP="005B258D">
      <w:pPr>
        <w:spacing w:line="276" w:lineRule="auto"/>
        <w:jc w:val="both"/>
      </w:pPr>
      <w:r>
        <w:t xml:space="preserve">Verticalement, le feuillet « Evaluation » est composé de plusieurs colonnes regroupées en trois parties. </w:t>
      </w:r>
    </w:p>
    <w:p w14:paraId="7D342E4D" w14:textId="16423136" w:rsidR="005B258D" w:rsidRPr="00742746" w:rsidRDefault="005B258D" w:rsidP="005B258D">
      <w:pPr>
        <w:spacing w:line="276" w:lineRule="auto"/>
        <w:jc w:val="both"/>
        <w:rPr>
          <w:color w:val="808080" w:themeColor="background1" w:themeShade="80"/>
        </w:rPr>
      </w:pPr>
      <w:r w:rsidRPr="00742746">
        <w:rPr>
          <w:color w:val="808080" w:themeColor="background1" w:themeShade="80"/>
        </w:rPr>
        <w:t>Le « + » situé au-dessus de chaque groupe de colonnes permet de développer</w:t>
      </w:r>
      <w:r w:rsidR="0029747B" w:rsidRPr="00742746">
        <w:rPr>
          <w:color w:val="808080" w:themeColor="background1" w:themeShade="80"/>
        </w:rPr>
        <w:t xml:space="preserve"> ce groupe</w:t>
      </w:r>
      <w:r w:rsidRPr="00742746">
        <w:rPr>
          <w:color w:val="808080" w:themeColor="background1" w:themeShade="80"/>
        </w:rPr>
        <w:t xml:space="preserve"> pour visualiser l’ensemble des colonnes d’une partie.</w:t>
      </w:r>
    </w:p>
    <w:p w14:paraId="55E129B2" w14:textId="77777777" w:rsidR="005B258D" w:rsidRDefault="005B258D" w:rsidP="005B258D">
      <w:pPr>
        <w:pStyle w:val="Paragraphedeliste"/>
        <w:numPr>
          <w:ilvl w:val="0"/>
          <w:numId w:val="29"/>
        </w:numPr>
        <w:spacing w:line="276" w:lineRule="auto"/>
        <w:jc w:val="both"/>
      </w:pPr>
      <w:r>
        <w:rPr>
          <w:b/>
          <w:bCs/>
          <w:i/>
          <w:iCs/>
          <w:color w:val="0070C0"/>
        </w:rPr>
        <w:t>« </w:t>
      </w:r>
      <w:r w:rsidRPr="007A121A">
        <w:rPr>
          <w:b/>
          <w:bCs/>
          <w:i/>
          <w:iCs/>
          <w:color w:val="0070C0"/>
        </w:rPr>
        <w:t>Information projet</w:t>
      </w:r>
      <w:r>
        <w:rPr>
          <w:b/>
          <w:bCs/>
          <w:i/>
          <w:iCs/>
          <w:color w:val="0070C0"/>
        </w:rPr>
        <w:t xml:space="preserve"> » : </w:t>
      </w:r>
      <w:r>
        <w:t xml:space="preserve">ce premier groupe de colonnes permet d’identifier le projet par différentes informations présentes dans le PPI et de faire le lien avec les dépenses qui y sont liées. </w:t>
      </w:r>
    </w:p>
    <w:p w14:paraId="3A0976E5" w14:textId="41A9BA21" w:rsidR="005B258D" w:rsidRDefault="005B258D" w:rsidP="005B258D">
      <w:pPr>
        <w:pStyle w:val="Paragraphedeliste"/>
        <w:numPr>
          <w:ilvl w:val="0"/>
          <w:numId w:val="29"/>
        </w:numPr>
        <w:spacing w:line="276" w:lineRule="auto"/>
        <w:jc w:val="both"/>
      </w:pPr>
      <w:r w:rsidRPr="007A121A">
        <w:rPr>
          <w:b/>
          <w:bCs/>
          <w:i/>
          <w:iCs/>
          <w:color w:val="0070C0"/>
        </w:rPr>
        <w:t xml:space="preserve"> « Programmation » :</w:t>
      </w:r>
      <w:r w:rsidRPr="007A121A">
        <w:rPr>
          <w:color w:val="0070C0"/>
        </w:rPr>
        <w:t xml:space="preserve"> </w:t>
      </w:r>
      <w:r>
        <w:t xml:space="preserve">ce deuxième groupe détaille, à partir du PPI, les montants attribués à chaque projet. </w:t>
      </w:r>
    </w:p>
    <w:p w14:paraId="0FA6118B" w14:textId="28ACE977" w:rsidR="005B258D" w:rsidRDefault="005B258D" w:rsidP="00AC1182">
      <w:pPr>
        <w:pStyle w:val="Paragraphedeliste"/>
        <w:numPr>
          <w:ilvl w:val="0"/>
          <w:numId w:val="29"/>
        </w:numPr>
        <w:spacing w:line="276" w:lineRule="auto"/>
        <w:jc w:val="both"/>
      </w:pPr>
      <w:r>
        <w:t xml:space="preserve"> </w:t>
      </w:r>
      <w:r w:rsidRPr="0029747B">
        <w:rPr>
          <w:b/>
          <w:bCs/>
          <w:i/>
          <w:iCs/>
          <w:color w:val="0070C0"/>
        </w:rPr>
        <w:t>« Budget vert » :</w:t>
      </w:r>
      <w:r w:rsidRPr="0029747B">
        <w:rPr>
          <w:color w:val="0070C0"/>
        </w:rPr>
        <w:t xml:space="preserve"> </w:t>
      </w:r>
      <w:r>
        <w:t xml:space="preserve">ce troisième groupe permet de catégoriser et d’évaluer chaque projet. </w:t>
      </w:r>
    </w:p>
    <w:p w14:paraId="0C854277" w14:textId="77777777" w:rsidR="0029747B" w:rsidRDefault="0029747B" w:rsidP="0029747B">
      <w:pPr>
        <w:pStyle w:val="Paragraphedeliste"/>
        <w:spacing w:line="276" w:lineRule="auto"/>
        <w:jc w:val="both"/>
      </w:pPr>
    </w:p>
    <w:p w14:paraId="70FBBBF0" w14:textId="5D432D21" w:rsidR="005B258D" w:rsidRPr="00AF5383" w:rsidRDefault="005B258D" w:rsidP="0044409B">
      <w:pPr>
        <w:pStyle w:val="Paragraphedeliste"/>
        <w:numPr>
          <w:ilvl w:val="0"/>
          <w:numId w:val="43"/>
        </w:numPr>
        <w:spacing w:line="276" w:lineRule="auto"/>
        <w:jc w:val="both"/>
        <w:rPr>
          <w:b/>
          <w:bCs/>
        </w:rPr>
      </w:pPr>
      <w:r w:rsidRPr="00AF5383">
        <w:rPr>
          <w:b/>
          <w:bCs/>
        </w:rPr>
        <w:t xml:space="preserve">Horizontalement </w:t>
      </w:r>
      <w:r w:rsidR="00742746">
        <w:rPr>
          <w:b/>
          <w:bCs/>
        </w:rPr>
        <w:t xml:space="preserve">– </w:t>
      </w:r>
      <w:r w:rsidRPr="00AF5383">
        <w:rPr>
          <w:b/>
          <w:bCs/>
        </w:rPr>
        <w:t>les lignes</w:t>
      </w:r>
    </w:p>
    <w:p w14:paraId="23A13B7F" w14:textId="77777777" w:rsidR="0029747B" w:rsidRDefault="005B258D" w:rsidP="005B258D">
      <w:pPr>
        <w:spacing w:line="276" w:lineRule="auto"/>
        <w:jc w:val="both"/>
      </w:pPr>
      <w:r>
        <w:t xml:space="preserve">Horizontalement, le feuillet « Evaluation » est composé de plusieurs lignes regroupées par projet. </w:t>
      </w:r>
    </w:p>
    <w:p w14:paraId="0465DA1B" w14:textId="33D67153" w:rsidR="005B258D" w:rsidRPr="00742746" w:rsidRDefault="005B258D" w:rsidP="005B258D">
      <w:pPr>
        <w:spacing w:line="276" w:lineRule="auto"/>
        <w:jc w:val="both"/>
        <w:rPr>
          <w:color w:val="808080" w:themeColor="background1" w:themeShade="80"/>
        </w:rPr>
      </w:pPr>
      <w:r w:rsidRPr="00742746">
        <w:rPr>
          <w:color w:val="808080" w:themeColor="background1" w:themeShade="80"/>
        </w:rPr>
        <w:t xml:space="preserve">Le « + » situé </w:t>
      </w:r>
      <w:r w:rsidR="0029747B" w:rsidRPr="00742746">
        <w:rPr>
          <w:color w:val="808080" w:themeColor="background1" w:themeShade="80"/>
        </w:rPr>
        <w:t>à gauche de chaque groupe de lignes</w:t>
      </w:r>
      <w:r w:rsidRPr="00742746">
        <w:rPr>
          <w:color w:val="808080" w:themeColor="background1" w:themeShade="80"/>
        </w:rPr>
        <w:t xml:space="preserve"> permet de développer</w:t>
      </w:r>
      <w:r w:rsidR="0029747B" w:rsidRPr="00742746">
        <w:rPr>
          <w:color w:val="808080" w:themeColor="background1" w:themeShade="80"/>
        </w:rPr>
        <w:t xml:space="preserve"> ce groupe</w:t>
      </w:r>
      <w:r w:rsidRPr="00742746">
        <w:rPr>
          <w:color w:val="808080" w:themeColor="background1" w:themeShade="80"/>
        </w:rPr>
        <w:t xml:space="preserve"> pour visualiser l’ensemble des </w:t>
      </w:r>
      <w:r w:rsidR="0029747B" w:rsidRPr="00742746">
        <w:rPr>
          <w:color w:val="808080" w:themeColor="background1" w:themeShade="80"/>
        </w:rPr>
        <w:t>lignes</w:t>
      </w:r>
      <w:r w:rsidRPr="00742746">
        <w:rPr>
          <w:color w:val="808080" w:themeColor="background1" w:themeShade="80"/>
        </w:rPr>
        <w:t xml:space="preserve"> d’une partie.</w:t>
      </w:r>
    </w:p>
    <w:p w14:paraId="526CF149" w14:textId="77777777" w:rsidR="005B258D" w:rsidRDefault="005B258D" w:rsidP="005B258D">
      <w:pPr>
        <w:spacing w:line="276" w:lineRule="auto"/>
        <w:jc w:val="both"/>
      </w:pPr>
      <w:r>
        <w:t xml:space="preserve">Un groupement de lignes est constitué de 5 lignes. La dernière ligne (celle affichée lorsque les lignes sont regroupées) regroupe les informations liées au projet. Les quatre autres lignes servent à détailler l’évaluation de ce projet. </w:t>
      </w:r>
    </w:p>
    <w:p w14:paraId="38714F31" w14:textId="77777777" w:rsidR="005B258D" w:rsidRDefault="005B258D" w:rsidP="005B258D">
      <w:pPr>
        <w:spacing w:line="276" w:lineRule="auto"/>
        <w:jc w:val="both"/>
      </w:pPr>
    </w:p>
    <w:p w14:paraId="6DF7E430" w14:textId="3E49E717" w:rsidR="005B258D" w:rsidRDefault="005B258D" w:rsidP="005B258D">
      <w:pPr>
        <w:spacing w:line="276" w:lineRule="auto"/>
        <w:jc w:val="both"/>
      </w:pPr>
    </w:p>
    <w:p w14:paraId="6F1A1425" w14:textId="77777777" w:rsidR="006E3897" w:rsidRDefault="0029747B" w:rsidP="006E3897">
      <w:pPr>
        <w:keepNext/>
        <w:jc w:val="both"/>
      </w:pPr>
      <w:r>
        <w:rPr>
          <w:noProof/>
        </w:rPr>
        <w:lastRenderedPageBreak/>
        <mc:AlternateContent>
          <mc:Choice Requires="wps">
            <w:drawing>
              <wp:anchor distT="0" distB="0" distL="114300" distR="114300" simplePos="0" relativeHeight="251679744" behindDoc="0" locked="0" layoutInCell="1" allowOverlap="1" wp14:anchorId="389B7695" wp14:editId="4642A01D">
                <wp:simplePos x="0" y="0"/>
                <wp:positionH relativeFrom="page">
                  <wp:posOffset>291093</wp:posOffset>
                </wp:positionH>
                <wp:positionV relativeFrom="paragraph">
                  <wp:posOffset>2743</wp:posOffset>
                </wp:positionV>
                <wp:extent cx="943900" cy="483235"/>
                <wp:effectExtent l="0" t="95250" r="0" b="107315"/>
                <wp:wrapNone/>
                <wp:docPr id="10" name="Ellipse 10"/>
                <wp:cNvGraphicFramePr/>
                <a:graphic xmlns:a="http://schemas.openxmlformats.org/drawingml/2006/main">
                  <a:graphicData uri="http://schemas.microsoft.com/office/word/2010/wordprocessingShape">
                    <wps:wsp>
                      <wps:cNvSpPr/>
                      <wps:spPr>
                        <a:xfrm rot="19764605">
                          <a:off x="0" y="0"/>
                          <a:ext cx="943900" cy="483235"/>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855773" id="Ellipse 10" o:spid="_x0000_s1026" style="position:absolute;margin-left:22.9pt;margin-top:.2pt;width:74.3pt;height:38.05pt;rotation:-2004741fd;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" filled="f" strokecolor="#00b050" strokeweight="3pt">
                <v:stroke joinstyle="miter"/>
                <w10:wrap anchorx="page"/>
              </v:oval>
            </w:pict>
          </mc:Fallback>
        </mc:AlternateContent>
      </w:r>
      <w:r w:rsidR="005B258D">
        <w:rPr>
          <w:noProof/>
        </w:rPr>
        <mc:AlternateContent>
          <mc:Choice Requires="wps">
            <w:drawing>
              <wp:anchor distT="0" distB="0" distL="114300" distR="114300" simplePos="0" relativeHeight="251676672" behindDoc="0" locked="0" layoutInCell="1" allowOverlap="1" wp14:anchorId="6E00C6DD" wp14:editId="2ED9FDE1">
                <wp:simplePos x="0" y="0"/>
                <wp:positionH relativeFrom="column">
                  <wp:posOffset>942975</wp:posOffset>
                </wp:positionH>
                <wp:positionV relativeFrom="paragraph">
                  <wp:posOffset>692103</wp:posOffset>
                </wp:positionV>
                <wp:extent cx="1777593" cy="299923"/>
                <wp:effectExtent l="0" t="0" r="13335" b="24130"/>
                <wp:wrapNone/>
                <wp:docPr id="8" name="Zone de texte 8"/>
                <wp:cNvGraphicFramePr/>
                <a:graphic xmlns:a="http://schemas.openxmlformats.org/drawingml/2006/main">
                  <a:graphicData uri="http://schemas.microsoft.com/office/word/2010/wordprocessingShape">
                    <wps:wsp>
                      <wps:cNvSpPr txBox="1"/>
                      <wps:spPr>
                        <a:xfrm>
                          <a:off x="0" y="0"/>
                          <a:ext cx="1777593" cy="299923"/>
                        </a:xfrm>
                        <a:prstGeom prst="rect">
                          <a:avLst/>
                        </a:prstGeom>
                        <a:solidFill>
                          <a:schemeClr val="lt1"/>
                        </a:solidFill>
                        <a:ln w="19050">
                          <a:solidFill>
                            <a:srgbClr val="FF0000"/>
                          </a:solidFill>
                        </a:ln>
                      </wps:spPr>
                      <wps:txbx>
                        <w:txbxContent>
                          <w:p w14:paraId="0BBD41DF" w14:textId="77777777" w:rsidR="005B258D" w:rsidRDefault="005B258D" w:rsidP="005B258D">
                            <w:r>
                              <w:t>Groupe de colonnes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0C6DD" id="Zone de texte 8" o:spid="_x0000_s1027" type="#_x0000_t202" style="position:absolute;left:0;text-align:left;margin-left:74.25pt;margin-top:54.5pt;width:139.95pt;height:2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" fillcolor="white [3201]" strokecolor="red" strokeweight="1.5pt">
                <v:textbox>
                  <w:txbxContent>
                    <w:p w14:paraId="0BBD41DF" w14:textId="77777777" w:rsidR="005B258D" w:rsidRDefault="005B258D" w:rsidP="005B258D">
                      <w:r>
                        <w:t>Groupe de colonnes 1</w:t>
                      </w:r>
                    </w:p>
                  </w:txbxContent>
                </v:textbox>
              </v:shape>
            </w:pict>
          </mc:Fallback>
        </mc:AlternateContent>
      </w:r>
      <w:r w:rsidR="005B258D">
        <w:rPr>
          <w:noProof/>
        </w:rPr>
        <mc:AlternateContent>
          <mc:Choice Requires="wps">
            <w:drawing>
              <wp:anchor distT="0" distB="0" distL="114300" distR="114300" simplePos="0" relativeHeight="251675648" behindDoc="0" locked="0" layoutInCell="1" allowOverlap="1" wp14:anchorId="7BED624C" wp14:editId="5CE0FB56">
                <wp:simplePos x="0" y="0"/>
                <wp:positionH relativeFrom="column">
                  <wp:posOffset>589605</wp:posOffset>
                </wp:positionH>
                <wp:positionV relativeFrom="paragraph">
                  <wp:posOffset>21993</wp:posOffset>
                </wp:positionV>
                <wp:extent cx="1814169" cy="700761"/>
                <wp:effectExtent l="19050" t="19050" r="15240" b="23495"/>
                <wp:wrapNone/>
                <wp:docPr id="6" name="Ellipse 6"/>
                <wp:cNvGraphicFramePr/>
                <a:graphic xmlns:a="http://schemas.openxmlformats.org/drawingml/2006/main">
                  <a:graphicData uri="http://schemas.microsoft.com/office/word/2010/wordprocessingShape">
                    <wps:wsp>
                      <wps:cNvSpPr/>
                      <wps:spPr>
                        <a:xfrm>
                          <a:off x="0" y="0"/>
                          <a:ext cx="1814169" cy="700761"/>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728011" id="Ellipse 6" o:spid="_x0000_s1026" style="position:absolute;margin-left:46.45pt;margin-top:1.75pt;width:142.85pt;height:5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" filled="f" strokecolor="#c00000" strokeweight="3pt">
                <v:stroke joinstyle="miter"/>
              </v:oval>
            </w:pict>
          </mc:Fallback>
        </mc:AlternateContent>
      </w:r>
      <w:r w:rsidR="005B258D">
        <w:rPr>
          <w:noProof/>
        </w:rPr>
        <mc:AlternateContent>
          <mc:Choice Requires="wps">
            <w:drawing>
              <wp:anchor distT="0" distB="0" distL="114300" distR="114300" simplePos="0" relativeHeight="251678720" behindDoc="0" locked="0" layoutInCell="1" allowOverlap="1" wp14:anchorId="3E170AA7" wp14:editId="15007E8A">
                <wp:simplePos x="0" y="0"/>
                <wp:positionH relativeFrom="column">
                  <wp:posOffset>536080</wp:posOffset>
                </wp:positionH>
                <wp:positionV relativeFrom="paragraph">
                  <wp:posOffset>2213610</wp:posOffset>
                </wp:positionV>
                <wp:extent cx="1777593" cy="299923"/>
                <wp:effectExtent l="0" t="0" r="13335" b="24130"/>
                <wp:wrapNone/>
                <wp:docPr id="13" name="Zone de texte 13"/>
                <wp:cNvGraphicFramePr/>
                <a:graphic xmlns:a="http://schemas.openxmlformats.org/drawingml/2006/main">
                  <a:graphicData uri="http://schemas.microsoft.com/office/word/2010/wordprocessingShape">
                    <wps:wsp>
                      <wps:cNvSpPr txBox="1"/>
                      <wps:spPr>
                        <a:xfrm>
                          <a:off x="0" y="0"/>
                          <a:ext cx="1777593" cy="299923"/>
                        </a:xfrm>
                        <a:prstGeom prst="rect">
                          <a:avLst/>
                        </a:prstGeom>
                        <a:solidFill>
                          <a:schemeClr val="lt1"/>
                        </a:solidFill>
                        <a:ln w="19050">
                          <a:solidFill>
                            <a:srgbClr val="FF0000"/>
                          </a:solidFill>
                        </a:ln>
                      </wps:spPr>
                      <wps:txbx>
                        <w:txbxContent>
                          <w:p w14:paraId="7694CC45" w14:textId="77777777" w:rsidR="005B258D" w:rsidRDefault="005B258D" w:rsidP="005B258D">
                            <w:r>
                              <w:t>Groupe de lignes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70AA7" id="Zone de texte 13" o:spid="_x0000_s1028" type="#_x0000_t202" style="position:absolute;left:0;text-align:left;margin-left:42.2pt;margin-top:174.3pt;width:139.95pt;height:2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" fillcolor="white [3201]" strokecolor="red" strokeweight="1.5pt">
                <v:textbox>
                  <w:txbxContent>
                    <w:p w14:paraId="7694CC45" w14:textId="77777777" w:rsidR="005B258D" w:rsidRDefault="005B258D" w:rsidP="005B258D">
                      <w:r>
                        <w:t>Groupe de lignes</w:t>
                      </w:r>
                    </w:p>
                  </w:txbxContent>
                </v:textbox>
              </v:shape>
            </w:pict>
          </mc:Fallback>
        </mc:AlternateContent>
      </w:r>
      <w:r w:rsidR="005B258D">
        <w:rPr>
          <w:noProof/>
        </w:rPr>
        <mc:AlternateContent>
          <mc:Choice Requires="wps">
            <w:drawing>
              <wp:anchor distT="0" distB="0" distL="114300" distR="114300" simplePos="0" relativeHeight="251677696" behindDoc="0" locked="0" layoutInCell="1" allowOverlap="1" wp14:anchorId="4F032DC1" wp14:editId="47FF12BD">
                <wp:simplePos x="0" y="0"/>
                <wp:positionH relativeFrom="margin">
                  <wp:align>left</wp:align>
                </wp:positionH>
                <wp:positionV relativeFrom="paragraph">
                  <wp:posOffset>1900529</wp:posOffset>
                </wp:positionV>
                <wp:extent cx="1814169" cy="537668"/>
                <wp:effectExtent l="9525" t="28575" r="24765" b="24765"/>
                <wp:wrapNone/>
                <wp:docPr id="9" name="Ellipse 9"/>
                <wp:cNvGraphicFramePr/>
                <a:graphic xmlns:a="http://schemas.openxmlformats.org/drawingml/2006/main">
                  <a:graphicData uri="http://schemas.microsoft.com/office/word/2010/wordprocessingShape">
                    <wps:wsp>
                      <wps:cNvSpPr/>
                      <wps:spPr>
                        <a:xfrm rot="5400000">
                          <a:off x="0" y="0"/>
                          <a:ext cx="1814169" cy="537668"/>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7A2040" id="Ellipse 9" o:spid="_x0000_s1026" style="position:absolute;margin-left:0;margin-top:149.65pt;width:142.85pt;height:42.35pt;rotation:90;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" filled="f" strokecolor="#c00000" strokeweight="3pt">
                <v:stroke joinstyle="miter"/>
                <w10:wrap anchorx="margin"/>
              </v:oval>
            </w:pict>
          </mc:Fallback>
        </mc:AlternateContent>
      </w:r>
      <w:r w:rsidR="005B258D" w:rsidRPr="007A40C1">
        <w:rPr>
          <w:noProof/>
        </w:rPr>
        <w:drawing>
          <wp:inline distT="0" distB="0" distL="0" distR="0" wp14:anchorId="1F7EBD65" wp14:editId="5C349246">
            <wp:extent cx="6660515" cy="3762375"/>
            <wp:effectExtent l="0" t="0" r="698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60515" cy="3762375"/>
                    </a:xfrm>
                    <a:prstGeom prst="rect">
                      <a:avLst/>
                    </a:prstGeom>
                  </pic:spPr>
                </pic:pic>
              </a:graphicData>
            </a:graphic>
          </wp:inline>
        </w:drawing>
      </w:r>
    </w:p>
    <w:p w14:paraId="59F9FA06" w14:textId="73510268" w:rsidR="005B258D" w:rsidRDefault="006E3897" w:rsidP="006E3897">
      <w:pPr>
        <w:pStyle w:val="Lgende"/>
        <w:jc w:val="both"/>
      </w:pPr>
      <w:r>
        <w:t xml:space="preserve">Figure </w:t>
      </w:r>
      <w:r w:rsidR="00D22539">
        <w:fldChar w:fldCharType="begin"/>
      </w:r>
      <w:r w:rsidR="00D22539">
        <w:instrText xml:space="preserve"> SEQ Figure \* ARABIC </w:instrText>
      </w:r>
      <w:r w:rsidR="00D22539">
        <w:fldChar w:fldCharType="separate"/>
      </w:r>
      <w:r w:rsidR="00BD17A5">
        <w:rPr>
          <w:noProof/>
        </w:rPr>
        <w:t>4</w:t>
      </w:r>
      <w:r w:rsidR="00D22539">
        <w:rPr>
          <w:noProof/>
        </w:rPr>
        <w:fldChar w:fldCharType="end"/>
      </w:r>
      <w:r>
        <w:t xml:space="preserve"> : illustration du feuillet Evaluation</w:t>
      </w:r>
    </w:p>
    <w:p w14:paraId="65F9AA4B" w14:textId="77777777" w:rsidR="005B258D" w:rsidRDefault="005B258D" w:rsidP="005B258D">
      <w:pPr>
        <w:spacing w:line="276" w:lineRule="auto"/>
        <w:jc w:val="both"/>
      </w:pPr>
    </w:p>
    <w:p w14:paraId="3606F196" w14:textId="77777777" w:rsidR="005B258D" w:rsidRDefault="005B258D" w:rsidP="005B258D">
      <w:pPr>
        <w:spacing w:line="276" w:lineRule="auto"/>
        <w:jc w:val="both"/>
      </w:pPr>
      <w:r w:rsidRPr="00E020F2">
        <w:rPr>
          <w:color w:val="00B050"/>
        </w:rPr>
        <w:t xml:space="preserve">Les chiffres « 1 » « 2 » </w:t>
      </w:r>
      <w:r>
        <w:t xml:space="preserve">en haut à gauche du feuillet permettent de développer ou réduire horizontalement et verticalement la grille. </w:t>
      </w:r>
    </w:p>
    <w:p w14:paraId="436EE860" w14:textId="77777777" w:rsidR="005B258D" w:rsidRDefault="005B258D" w:rsidP="005B258D">
      <w:pPr>
        <w:pStyle w:val="Paragraphedeliste"/>
        <w:numPr>
          <w:ilvl w:val="0"/>
          <w:numId w:val="30"/>
        </w:numPr>
        <w:spacing w:line="276" w:lineRule="auto"/>
        <w:jc w:val="both"/>
      </w:pPr>
      <w:r>
        <w:t xml:space="preserve">En cliquant sur 1 : la grille est réduite au maximum i.e. </w:t>
      </w:r>
    </w:p>
    <w:p w14:paraId="10D57F66" w14:textId="77777777" w:rsidR="005B258D" w:rsidRPr="004E1FD8" w:rsidRDefault="005B258D" w:rsidP="005B258D">
      <w:pPr>
        <w:pStyle w:val="Paragraphedeliste"/>
        <w:spacing w:line="276" w:lineRule="auto"/>
        <w:ind w:left="1134"/>
        <w:jc w:val="both"/>
        <w:rPr>
          <w:i/>
          <w:iCs/>
        </w:rPr>
      </w:pPr>
      <w:r w:rsidRPr="004E1FD8">
        <w:rPr>
          <w:i/>
          <w:iCs/>
        </w:rPr>
        <w:t xml:space="preserve">Verticalement : seul le projet est visualisable et pas son évaluation </w:t>
      </w:r>
    </w:p>
    <w:p w14:paraId="69851B55" w14:textId="77777777" w:rsidR="005B258D" w:rsidRPr="004E1FD8" w:rsidRDefault="005B258D" w:rsidP="005B258D">
      <w:pPr>
        <w:pStyle w:val="Paragraphedeliste"/>
        <w:spacing w:line="276" w:lineRule="auto"/>
        <w:ind w:left="1134"/>
        <w:jc w:val="both"/>
        <w:rPr>
          <w:i/>
          <w:iCs/>
        </w:rPr>
      </w:pPr>
      <w:r w:rsidRPr="004E1FD8">
        <w:rPr>
          <w:i/>
          <w:iCs/>
        </w:rPr>
        <w:t>Horizontalement : tous les projets et leurs critères d’évaluation sont visualisables</w:t>
      </w:r>
    </w:p>
    <w:p w14:paraId="32767D52" w14:textId="77777777" w:rsidR="005B258D" w:rsidRDefault="005B258D" w:rsidP="005B258D">
      <w:pPr>
        <w:pStyle w:val="Paragraphedeliste"/>
        <w:numPr>
          <w:ilvl w:val="0"/>
          <w:numId w:val="30"/>
        </w:numPr>
        <w:spacing w:line="276" w:lineRule="auto"/>
        <w:jc w:val="both"/>
      </w:pPr>
      <w:r>
        <w:t>En cliquant sur 2 : la grille est développée au maximum i.e.</w:t>
      </w:r>
    </w:p>
    <w:p w14:paraId="06B28CC8" w14:textId="77777777" w:rsidR="005B258D" w:rsidRPr="004E1FD8" w:rsidRDefault="005B258D" w:rsidP="005B258D">
      <w:pPr>
        <w:pStyle w:val="Paragraphedeliste"/>
        <w:spacing w:line="276" w:lineRule="auto"/>
        <w:ind w:left="1134"/>
        <w:jc w:val="both"/>
        <w:rPr>
          <w:i/>
          <w:iCs/>
        </w:rPr>
      </w:pPr>
      <w:r w:rsidRPr="004E1FD8">
        <w:rPr>
          <w:i/>
          <w:iCs/>
        </w:rPr>
        <w:t xml:space="preserve">Verticalement : seuls les trois groupes de colonnes sont visualisables </w:t>
      </w:r>
    </w:p>
    <w:p w14:paraId="08EC9980" w14:textId="5C521A50" w:rsidR="0029747B" w:rsidRPr="00265BB4" w:rsidRDefault="005B258D" w:rsidP="00265BB4">
      <w:pPr>
        <w:pStyle w:val="Paragraphedeliste"/>
        <w:spacing w:line="276" w:lineRule="auto"/>
        <w:ind w:left="1134"/>
        <w:jc w:val="both"/>
        <w:rPr>
          <w:i/>
          <w:iCs/>
        </w:rPr>
      </w:pPr>
      <w:r w:rsidRPr="004E1FD8">
        <w:rPr>
          <w:i/>
          <w:iCs/>
        </w:rPr>
        <w:t>Horizontalement</w:t>
      </w:r>
      <w:r>
        <w:rPr>
          <w:i/>
          <w:iCs/>
        </w:rPr>
        <w:t> : tous les détails du projet s’affichent</w:t>
      </w:r>
    </w:p>
    <w:p w14:paraId="05E09244" w14:textId="77777777" w:rsidR="0029747B" w:rsidRDefault="0029747B" w:rsidP="005B258D">
      <w:pPr>
        <w:spacing w:line="276" w:lineRule="auto"/>
        <w:jc w:val="both"/>
      </w:pPr>
    </w:p>
    <w:p w14:paraId="667F08C5" w14:textId="5C30FCF6" w:rsidR="005B258D" w:rsidRDefault="005B258D" w:rsidP="00652667">
      <w:pPr>
        <w:pStyle w:val="Titre3"/>
        <w:numPr>
          <w:ilvl w:val="1"/>
          <w:numId w:val="42"/>
        </w:numPr>
      </w:pPr>
      <w:bookmarkStart w:id="12" w:name="_Toc193118997"/>
      <w:r>
        <w:t>Le feuillet grille</w:t>
      </w:r>
      <w:bookmarkEnd w:id="12"/>
    </w:p>
    <w:p w14:paraId="32805F62" w14:textId="77777777" w:rsidR="005B258D" w:rsidRDefault="005B258D" w:rsidP="005B258D">
      <w:pPr>
        <w:spacing w:line="276" w:lineRule="auto"/>
      </w:pPr>
    </w:p>
    <w:p w14:paraId="01D80913" w14:textId="0C874BDC" w:rsidR="005B258D" w:rsidRDefault="005B258D" w:rsidP="005B258D">
      <w:pPr>
        <w:spacing w:line="276" w:lineRule="auto"/>
        <w:jc w:val="both"/>
      </w:pPr>
      <w:r>
        <w:t>Le feuillet grille est à la fois un outil de présentation de la grille, permettant une vision globale sur les catégories, sous-catégories, axes d’évaluation et critères d’évaluation. Il sert aussi de source d’information pour l’outil d’évaluation. Ainsi, sa modification a des conséquences sur le fonctionnement global de l’outil</w:t>
      </w:r>
      <w:r w:rsidR="0029747B">
        <w:t>, c</w:t>
      </w:r>
      <w:r>
        <w:t xml:space="preserve">’est pour </w:t>
      </w:r>
      <w:r w:rsidR="0029747B">
        <w:t>cette raison</w:t>
      </w:r>
      <w:r>
        <w:t xml:space="preserve"> qu’il est protégé. Toutefois, il est encouragé de l’exploiter afin de comprendre les articulations au sein de la grille.</w:t>
      </w:r>
    </w:p>
    <w:p w14:paraId="57E0C28B" w14:textId="77777777" w:rsidR="005B258D" w:rsidRDefault="005B258D" w:rsidP="005B258D">
      <w:pPr>
        <w:spacing w:line="276" w:lineRule="auto"/>
        <w:jc w:val="both"/>
      </w:pPr>
    </w:p>
    <w:p w14:paraId="64942184" w14:textId="5C4304A8" w:rsidR="005B258D" w:rsidRDefault="005B258D" w:rsidP="00652667">
      <w:pPr>
        <w:pStyle w:val="Titre3"/>
        <w:numPr>
          <w:ilvl w:val="1"/>
          <w:numId w:val="42"/>
        </w:numPr>
      </w:pPr>
      <w:bookmarkStart w:id="13" w:name="_Toc193118998"/>
      <w:r>
        <w:t>Le feuillet Data</w:t>
      </w:r>
      <w:bookmarkEnd w:id="13"/>
    </w:p>
    <w:p w14:paraId="21D6BFB0" w14:textId="77777777" w:rsidR="005B258D" w:rsidRDefault="005B258D" w:rsidP="005B258D">
      <w:pPr>
        <w:spacing w:line="276" w:lineRule="auto"/>
      </w:pPr>
    </w:p>
    <w:p w14:paraId="46848AA5" w14:textId="77777777" w:rsidR="005B258D" w:rsidRPr="003625E1" w:rsidRDefault="005B258D" w:rsidP="005B258D">
      <w:pPr>
        <w:spacing w:line="276" w:lineRule="auto"/>
        <w:jc w:val="both"/>
      </w:pPr>
      <w:r>
        <w:t xml:space="preserve">Le feuillet Data sert à un premier traitement des données extraites de la grille pour les rendre exploitables pour l’outil d’évaluation. Il est composé de trois parties. La première, la plus à gauche, liste les catégories ; la deuxième au milieu, liste les sous-catégories en fonction des catégories ; la troisième, à droite, liste les axes d’évaluation en fonction des sous-catégories.  </w:t>
      </w:r>
    </w:p>
    <w:p w14:paraId="5DB3DFEE" w14:textId="5CD8149D" w:rsidR="00265BB4" w:rsidRDefault="00265BB4">
      <w:r>
        <w:br w:type="page"/>
      </w:r>
    </w:p>
    <w:p w14:paraId="76EAE4C8" w14:textId="77777777" w:rsidR="00E50CAC" w:rsidRDefault="00E50CAC" w:rsidP="00E50CAC">
      <w:pPr>
        <w:pStyle w:val="Titre2"/>
        <w:numPr>
          <w:ilvl w:val="0"/>
          <w:numId w:val="42"/>
        </w:numPr>
      </w:pPr>
      <w:bookmarkStart w:id="14" w:name="_Toc193118999"/>
      <w:r>
        <w:lastRenderedPageBreak/>
        <w:t>Mise en pratique de l’évaluation</w:t>
      </w:r>
      <w:bookmarkEnd w:id="14"/>
      <w:r>
        <w:t xml:space="preserve"> </w:t>
      </w:r>
    </w:p>
    <w:p w14:paraId="2C57B51C" w14:textId="77777777" w:rsidR="00E50CAC" w:rsidRDefault="00E50CAC" w:rsidP="00E50CAC"/>
    <w:p w14:paraId="3BCBAEBE" w14:textId="77777777" w:rsidR="00E50CAC" w:rsidRPr="00265BB4" w:rsidRDefault="00E50CAC" w:rsidP="00E50CAC">
      <w:pPr>
        <w:jc w:val="both"/>
      </w:pPr>
      <w:r>
        <w:t xml:space="preserve">Avec tous ces éléments d’informations préalables, il est désormais possible de coter chaque projet en respectant ces étapes. </w:t>
      </w:r>
    </w:p>
    <w:p w14:paraId="0FFB7203" w14:textId="77777777" w:rsidR="00E50CAC" w:rsidRPr="00B938A4" w:rsidRDefault="00E50CAC" w:rsidP="00E50CAC">
      <w:pPr>
        <w:jc w:val="both"/>
      </w:pPr>
    </w:p>
    <w:p w14:paraId="3C519F67" w14:textId="77777777" w:rsidR="00E50CAC" w:rsidRDefault="00E50CAC" w:rsidP="00E50CAC">
      <w:pPr>
        <w:pStyle w:val="Paragraphedeliste"/>
        <w:numPr>
          <w:ilvl w:val="0"/>
          <w:numId w:val="35"/>
        </w:numPr>
        <w:spacing w:line="276" w:lineRule="auto"/>
        <w:jc w:val="both"/>
        <w:rPr>
          <w:b/>
          <w:bCs/>
          <w:sz w:val="24"/>
          <w:szCs w:val="24"/>
        </w:rPr>
      </w:pPr>
      <w:r w:rsidRPr="00AC1BBA">
        <w:rPr>
          <w:b/>
          <w:bCs/>
          <w:sz w:val="24"/>
          <w:szCs w:val="24"/>
        </w:rPr>
        <w:t xml:space="preserve">Etape 1 – </w:t>
      </w:r>
      <w:r>
        <w:rPr>
          <w:b/>
          <w:bCs/>
          <w:sz w:val="24"/>
          <w:szCs w:val="24"/>
        </w:rPr>
        <w:t>Inscription des projets</w:t>
      </w:r>
    </w:p>
    <w:p w14:paraId="225D02BE" w14:textId="77777777" w:rsidR="00E50CAC" w:rsidRPr="007F6D5F" w:rsidRDefault="00E50CAC" w:rsidP="00E50CAC">
      <w:pPr>
        <w:spacing w:line="276" w:lineRule="auto"/>
        <w:jc w:val="both"/>
      </w:pPr>
      <w:r w:rsidRPr="007F6D5F">
        <w:t>La prem</w:t>
      </w:r>
      <w:r>
        <w:t>ière étape d’utilisation de l’outil est d’inscrire les projets à évaluer. Cette étape est cruciale car elle permet, par la suite d’associer la cotation obtenue aux dépenses liées au projet et donc de réaliser la maquette.</w:t>
      </w:r>
    </w:p>
    <w:p w14:paraId="653F0212" w14:textId="2384FC9B" w:rsidR="00E50CAC" w:rsidRDefault="00E50CAC" w:rsidP="00E50CAC">
      <w:pPr>
        <w:pStyle w:val="Paragraphedeliste"/>
        <w:numPr>
          <w:ilvl w:val="0"/>
          <w:numId w:val="36"/>
        </w:numPr>
        <w:spacing w:line="276" w:lineRule="auto"/>
        <w:jc w:val="both"/>
      </w:pPr>
      <w:r w:rsidRPr="00AC1BBA">
        <w:rPr>
          <w:b/>
          <w:bCs/>
          <w:i/>
          <w:iCs/>
          <w:color w:val="049654"/>
        </w:rPr>
        <w:t>En pratique :</w:t>
      </w:r>
      <w:r w:rsidRPr="00AC1BBA">
        <w:rPr>
          <w:color w:val="00B050"/>
        </w:rPr>
        <w:t xml:space="preserve"> </w:t>
      </w:r>
      <w:r>
        <w:t>sur la ligne principale du projet (celle située en bas, la 5</w:t>
      </w:r>
      <w:r w:rsidRPr="00AC1BBA">
        <w:rPr>
          <w:vertAlign w:val="superscript"/>
        </w:rPr>
        <w:t>ème</w:t>
      </w:r>
      <w:r>
        <w:t xml:space="preserve"> du groupe de ligne) inscrivez les informations dont vous disposez qui vous permettront d’identifier le plus précisément</w:t>
      </w:r>
      <w:r w:rsidR="00E3227C">
        <w:t xml:space="preserve"> possible</w:t>
      </w:r>
      <w:r>
        <w:t xml:space="preserve"> le projet et d’utiliser l’outil. La </w:t>
      </w:r>
      <w:r w:rsidR="00E3227C">
        <w:t>cellule</w:t>
      </w:r>
      <w:r>
        <w:t xml:space="preserve"> code analytique, notamment, doit servir à ne sélectionner que les dépenses visées par ce projet dans le grand livre. Il peut s’agir d’une fiche bien ou d’un code de comptabilité analytique.</w:t>
      </w:r>
    </w:p>
    <w:p w14:paraId="3FDB8074" w14:textId="77777777" w:rsidR="00742746" w:rsidRDefault="00742746" w:rsidP="00742746">
      <w:pPr>
        <w:pStyle w:val="Paragraphedeliste"/>
        <w:spacing w:line="276" w:lineRule="auto"/>
        <w:jc w:val="both"/>
      </w:pPr>
    </w:p>
    <w:p w14:paraId="1CF8A293" w14:textId="77777777" w:rsidR="00BD17A5" w:rsidRDefault="006E3897" w:rsidP="00BD17A5">
      <w:pPr>
        <w:keepNext/>
        <w:spacing w:line="276" w:lineRule="auto"/>
        <w:jc w:val="both"/>
      </w:pPr>
      <w:r w:rsidRPr="006E3897">
        <w:rPr>
          <w:noProof/>
        </w:rPr>
        <mc:AlternateContent>
          <mc:Choice Requires="wps">
            <w:drawing>
              <wp:anchor distT="0" distB="0" distL="114300" distR="114300" simplePos="0" relativeHeight="251697152" behindDoc="0" locked="0" layoutInCell="1" allowOverlap="1" wp14:anchorId="3EDE1F3D" wp14:editId="43D9BC23">
                <wp:simplePos x="0" y="0"/>
                <wp:positionH relativeFrom="column">
                  <wp:posOffset>4001770</wp:posOffset>
                </wp:positionH>
                <wp:positionV relativeFrom="paragraph">
                  <wp:posOffset>695960</wp:posOffset>
                </wp:positionV>
                <wp:extent cx="1777365" cy="438785"/>
                <wp:effectExtent l="0" t="0" r="13335" b="18415"/>
                <wp:wrapNone/>
                <wp:docPr id="16" name="Zone de texte 16"/>
                <wp:cNvGraphicFramePr/>
                <a:graphic xmlns:a="http://schemas.openxmlformats.org/drawingml/2006/main">
                  <a:graphicData uri="http://schemas.microsoft.com/office/word/2010/wordprocessingShape">
                    <wps:wsp>
                      <wps:cNvSpPr txBox="1"/>
                      <wps:spPr>
                        <a:xfrm>
                          <a:off x="0" y="0"/>
                          <a:ext cx="1777365" cy="438785"/>
                        </a:xfrm>
                        <a:prstGeom prst="rect">
                          <a:avLst/>
                        </a:prstGeom>
                        <a:solidFill>
                          <a:schemeClr val="lt1"/>
                        </a:solidFill>
                        <a:ln w="19050">
                          <a:solidFill>
                            <a:schemeClr val="accent6"/>
                          </a:solidFill>
                        </a:ln>
                      </wps:spPr>
                      <wps:txbx>
                        <w:txbxContent>
                          <w:p w14:paraId="7C5DA424" w14:textId="290CE385" w:rsidR="006E3897" w:rsidRDefault="006E3897" w:rsidP="006E3897">
                            <w:r>
                              <w:t>Code analytique ou fiche bien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E1F3D" id="Zone de texte 16" o:spid="_x0000_s1029" type="#_x0000_t202" style="position:absolute;left:0;text-align:left;margin-left:315.1pt;margin-top:54.8pt;width:139.95pt;height:34.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" fillcolor="white [3201]" strokecolor="#70ad47 [3209]" strokeweight="1.5pt">
                <v:textbox>
                  <w:txbxContent>
                    <w:p w14:paraId="7C5DA424" w14:textId="290CE385" w:rsidR="006E3897" w:rsidRDefault="006E3897" w:rsidP="006E3897">
                      <w:r>
                        <w:t>Code analytique ou fiche bien</w:t>
                      </w:r>
                    </w:p>
                  </w:txbxContent>
                </v:textbox>
              </v:shape>
            </w:pict>
          </mc:Fallback>
        </mc:AlternateContent>
      </w:r>
      <w:r w:rsidRPr="006E3897">
        <w:rPr>
          <w:noProof/>
        </w:rPr>
        <mc:AlternateContent>
          <mc:Choice Requires="wps">
            <w:drawing>
              <wp:anchor distT="0" distB="0" distL="114300" distR="114300" simplePos="0" relativeHeight="251696128" behindDoc="0" locked="0" layoutInCell="1" allowOverlap="1" wp14:anchorId="1449A07B" wp14:editId="083F3EEC">
                <wp:simplePos x="0" y="0"/>
                <wp:positionH relativeFrom="margin">
                  <wp:posOffset>4883430</wp:posOffset>
                </wp:positionH>
                <wp:positionV relativeFrom="paragraph">
                  <wp:posOffset>1137539</wp:posOffset>
                </wp:positionV>
                <wp:extent cx="785622" cy="234391"/>
                <wp:effectExtent l="19050" t="19050" r="14605" b="13335"/>
                <wp:wrapNone/>
                <wp:docPr id="15" name="Ellipse 15"/>
                <wp:cNvGraphicFramePr/>
                <a:graphic xmlns:a="http://schemas.openxmlformats.org/drawingml/2006/main">
                  <a:graphicData uri="http://schemas.microsoft.com/office/word/2010/wordprocessingShape">
                    <wps:wsp>
                      <wps:cNvSpPr/>
                      <wps:spPr>
                        <a:xfrm rot="10800000">
                          <a:off x="0" y="0"/>
                          <a:ext cx="785622" cy="234391"/>
                        </a:xfrm>
                        <a:prstGeom prst="ellipse">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201021" id="Ellipse 15" o:spid="_x0000_s1026" style="position:absolute;margin-left:384.5pt;margin-top:89.55pt;width:61.85pt;height:18.45pt;rotation:180;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" filled="f" strokecolor="#70ad47 [3209]" strokeweight="3pt">
                <v:stroke joinstyle="miter"/>
                <w10:wrap anchorx="margin"/>
              </v:oval>
            </w:pict>
          </mc:Fallback>
        </mc:AlternateContent>
      </w:r>
      <w:r w:rsidRPr="006E3897">
        <w:rPr>
          <w:noProof/>
        </w:rPr>
        <mc:AlternateContent>
          <mc:Choice Requires="wps">
            <w:drawing>
              <wp:anchor distT="0" distB="0" distL="114300" distR="114300" simplePos="0" relativeHeight="251694080" behindDoc="0" locked="0" layoutInCell="1" allowOverlap="1" wp14:anchorId="3C85A090" wp14:editId="5A74EB51">
                <wp:simplePos x="0" y="0"/>
                <wp:positionH relativeFrom="margin">
                  <wp:align>left</wp:align>
                </wp:positionH>
                <wp:positionV relativeFrom="paragraph">
                  <wp:posOffset>520700</wp:posOffset>
                </wp:positionV>
                <wp:extent cx="1858010" cy="446227"/>
                <wp:effectExtent l="0" t="0" r="27940" b="11430"/>
                <wp:wrapNone/>
                <wp:docPr id="14" name="Zone de texte 14"/>
                <wp:cNvGraphicFramePr/>
                <a:graphic xmlns:a="http://schemas.openxmlformats.org/drawingml/2006/main">
                  <a:graphicData uri="http://schemas.microsoft.com/office/word/2010/wordprocessingShape">
                    <wps:wsp>
                      <wps:cNvSpPr txBox="1"/>
                      <wps:spPr>
                        <a:xfrm>
                          <a:off x="0" y="0"/>
                          <a:ext cx="1858010" cy="446227"/>
                        </a:xfrm>
                        <a:prstGeom prst="rect">
                          <a:avLst/>
                        </a:prstGeom>
                        <a:solidFill>
                          <a:schemeClr val="lt1"/>
                        </a:solidFill>
                        <a:ln w="19050">
                          <a:solidFill>
                            <a:srgbClr val="C00000"/>
                          </a:solidFill>
                        </a:ln>
                      </wps:spPr>
                      <wps:txbx>
                        <w:txbxContent>
                          <w:p w14:paraId="0066FC22" w14:textId="2FEE81F7" w:rsidR="006E3897" w:rsidRPr="006E3897" w:rsidRDefault="006E3897" w:rsidP="006E3897">
                            <w:r w:rsidRPr="006E3897">
                              <w:t>Ligne principale du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5A090" id="Zone de texte 14" o:spid="_x0000_s1030" type="#_x0000_t202" style="position:absolute;left:0;text-align:left;margin-left:0;margin-top:41pt;width:146.3pt;height:35.1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" fillcolor="white [3201]" strokecolor="#c00000" strokeweight="1.5pt">
                <v:textbox>
                  <w:txbxContent>
                    <w:p w14:paraId="0066FC22" w14:textId="2FEE81F7" w:rsidR="006E3897" w:rsidRPr="006E3897" w:rsidRDefault="006E3897" w:rsidP="006E3897">
                      <w:r w:rsidRPr="006E3897">
                        <w:t>Ligne principale du projet</w:t>
                      </w:r>
                    </w:p>
                  </w:txbxContent>
                </v:textbox>
                <w10:wrap anchorx="margin"/>
              </v:shape>
            </w:pict>
          </mc:Fallback>
        </mc:AlternateContent>
      </w:r>
      <w:r w:rsidRPr="006E3897">
        <w:rPr>
          <w:noProof/>
        </w:rPr>
        <mc:AlternateContent>
          <mc:Choice Requires="wps">
            <w:drawing>
              <wp:anchor distT="0" distB="0" distL="114300" distR="114300" simplePos="0" relativeHeight="251693056" behindDoc="0" locked="0" layoutInCell="1" allowOverlap="1" wp14:anchorId="61386BF8" wp14:editId="7E3D3279">
                <wp:simplePos x="0" y="0"/>
                <wp:positionH relativeFrom="margin">
                  <wp:align>right</wp:align>
                </wp:positionH>
                <wp:positionV relativeFrom="paragraph">
                  <wp:posOffset>911936</wp:posOffset>
                </wp:positionV>
                <wp:extent cx="6608521" cy="537210"/>
                <wp:effectExtent l="19050" t="19050" r="20955" b="15240"/>
                <wp:wrapNone/>
                <wp:docPr id="12" name="Ellipse 12"/>
                <wp:cNvGraphicFramePr/>
                <a:graphic xmlns:a="http://schemas.openxmlformats.org/drawingml/2006/main">
                  <a:graphicData uri="http://schemas.microsoft.com/office/word/2010/wordprocessingShape">
                    <wps:wsp>
                      <wps:cNvSpPr/>
                      <wps:spPr>
                        <a:xfrm rot="10800000">
                          <a:off x="0" y="0"/>
                          <a:ext cx="6608521" cy="537210"/>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76B62D" id="Ellipse 12" o:spid="_x0000_s1026" style="position:absolute;margin-left:469.15pt;margin-top:71.8pt;width:520.35pt;height:42.3pt;rotation:180;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" filled="f" strokecolor="#c00000" strokeweight="3pt">
                <v:stroke joinstyle="miter"/>
                <w10:wrap anchorx="margin"/>
              </v:oval>
            </w:pict>
          </mc:Fallback>
        </mc:AlternateContent>
      </w:r>
      <w:r w:rsidRPr="006E3897">
        <w:rPr>
          <w:noProof/>
        </w:rPr>
        <w:drawing>
          <wp:inline distT="0" distB="0" distL="0" distR="0" wp14:anchorId="5091B1BE" wp14:editId="71B6E320">
            <wp:extent cx="6660515" cy="1449705"/>
            <wp:effectExtent l="0" t="0" r="698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60515" cy="1449705"/>
                    </a:xfrm>
                    <a:prstGeom prst="rect">
                      <a:avLst/>
                    </a:prstGeom>
                  </pic:spPr>
                </pic:pic>
              </a:graphicData>
            </a:graphic>
          </wp:inline>
        </w:drawing>
      </w:r>
    </w:p>
    <w:p w14:paraId="71D03820" w14:textId="4585A0C5" w:rsidR="006E3897" w:rsidRDefault="00BD17A5" w:rsidP="00BD17A5">
      <w:pPr>
        <w:pStyle w:val="Lgende"/>
        <w:jc w:val="both"/>
      </w:pPr>
      <w:r>
        <w:t xml:space="preserve">Figure </w:t>
      </w:r>
      <w:r w:rsidR="00D22539">
        <w:fldChar w:fldCharType="begin"/>
      </w:r>
      <w:r w:rsidR="00D22539">
        <w:instrText xml:space="preserve"> SEQ Figure \* ARABIC </w:instrText>
      </w:r>
      <w:r w:rsidR="00D22539">
        <w:fldChar w:fldCharType="separate"/>
      </w:r>
      <w:r>
        <w:rPr>
          <w:noProof/>
        </w:rPr>
        <w:t>5</w:t>
      </w:r>
      <w:r w:rsidR="00D22539">
        <w:rPr>
          <w:noProof/>
        </w:rPr>
        <w:fldChar w:fldCharType="end"/>
      </w:r>
      <w:r>
        <w:t xml:space="preserve"> : Illustration de l'inscription d'un projet</w:t>
      </w:r>
    </w:p>
    <w:p w14:paraId="3D3F5E95" w14:textId="77777777" w:rsidR="00E50CAC" w:rsidRDefault="00E50CAC" w:rsidP="00E50CAC">
      <w:pPr>
        <w:jc w:val="both"/>
      </w:pPr>
    </w:p>
    <w:p w14:paraId="431C3F23" w14:textId="77777777" w:rsidR="00E50CAC" w:rsidRDefault="00E50CAC" w:rsidP="00E50CAC">
      <w:pPr>
        <w:pStyle w:val="Paragraphedeliste"/>
        <w:numPr>
          <w:ilvl w:val="0"/>
          <w:numId w:val="35"/>
        </w:numPr>
        <w:spacing w:line="276" w:lineRule="auto"/>
        <w:jc w:val="both"/>
        <w:rPr>
          <w:b/>
          <w:bCs/>
          <w:sz w:val="24"/>
          <w:szCs w:val="24"/>
        </w:rPr>
      </w:pPr>
      <w:r w:rsidRPr="00AC1BBA">
        <w:rPr>
          <w:b/>
          <w:bCs/>
          <w:sz w:val="24"/>
          <w:szCs w:val="24"/>
        </w:rPr>
        <w:t xml:space="preserve">Etape </w:t>
      </w:r>
      <w:r>
        <w:rPr>
          <w:b/>
          <w:bCs/>
          <w:sz w:val="24"/>
          <w:szCs w:val="24"/>
        </w:rPr>
        <w:t>2</w:t>
      </w:r>
      <w:r w:rsidRPr="00AC1BBA">
        <w:rPr>
          <w:b/>
          <w:bCs/>
          <w:sz w:val="24"/>
          <w:szCs w:val="24"/>
        </w:rPr>
        <w:t xml:space="preserve"> – </w:t>
      </w:r>
      <w:r>
        <w:rPr>
          <w:b/>
          <w:bCs/>
          <w:sz w:val="24"/>
          <w:szCs w:val="24"/>
        </w:rPr>
        <w:t>Catégoriser le projet</w:t>
      </w:r>
    </w:p>
    <w:p w14:paraId="2DAF06B8" w14:textId="77777777" w:rsidR="00E50CAC" w:rsidRDefault="00E50CAC" w:rsidP="00E50CAC">
      <w:pPr>
        <w:spacing w:line="276" w:lineRule="auto"/>
        <w:jc w:val="both"/>
      </w:pPr>
      <w:r>
        <w:t>A chaque projet une catégorie et une sous-catégorie doivent être associées. La catégorisation se fait en fonction de l’aspect dominant du projet (dans un souci de simplicité et pour ne pas décomposer les projets).</w:t>
      </w:r>
    </w:p>
    <w:p w14:paraId="2EA194FD" w14:textId="77777777" w:rsidR="00E50CAC" w:rsidRDefault="00E50CAC" w:rsidP="00E50CAC">
      <w:pPr>
        <w:pStyle w:val="Paragraphedeliste"/>
        <w:numPr>
          <w:ilvl w:val="0"/>
          <w:numId w:val="36"/>
        </w:numPr>
        <w:spacing w:line="276" w:lineRule="auto"/>
        <w:jc w:val="both"/>
      </w:pPr>
      <w:r w:rsidRPr="00AC1BBA">
        <w:rPr>
          <w:b/>
          <w:bCs/>
          <w:i/>
          <w:iCs/>
          <w:color w:val="049654"/>
        </w:rPr>
        <w:t>En pratique :</w:t>
      </w:r>
      <w:r w:rsidRPr="00AC1BBA">
        <w:rPr>
          <w:color w:val="00B050"/>
        </w:rPr>
        <w:t xml:space="preserve"> </w:t>
      </w:r>
      <w:r>
        <w:t>sur la ligne principale du projet (celle située en bas, la 5</w:t>
      </w:r>
      <w:r w:rsidRPr="00AC1BBA">
        <w:rPr>
          <w:vertAlign w:val="superscript"/>
        </w:rPr>
        <w:t>ème</w:t>
      </w:r>
      <w:r>
        <w:t xml:space="preserve"> du groupe de ligne) sélectionnez la case « catégorie », une liste déroulante apparait en bas à droite. Dans cette liste déroulante, sélectionnez la catégorie correspondant à votre projet. </w:t>
      </w:r>
    </w:p>
    <w:p w14:paraId="07DD8714" w14:textId="2CA97AD6" w:rsidR="00E50CAC" w:rsidRDefault="00E50CAC" w:rsidP="00E50CAC">
      <w:pPr>
        <w:pStyle w:val="Paragraphedeliste"/>
        <w:spacing w:line="276" w:lineRule="auto"/>
        <w:jc w:val="both"/>
      </w:pPr>
      <w:r>
        <w:t xml:space="preserve">En fonction de la catégorie choisie, sélectionnez la sous-catégorie en cliquant sur la seconde liste déroulante de la case « Sous-catégorie ». La sélection d’une sous-catégorie entraine l’affichage des axes et critères d’évaluation liés. </w:t>
      </w:r>
    </w:p>
    <w:p w14:paraId="7CDA2992" w14:textId="77777777" w:rsidR="002A33C2" w:rsidRDefault="002A33C2" w:rsidP="00E50CAC">
      <w:pPr>
        <w:pStyle w:val="Paragraphedeliste"/>
        <w:spacing w:line="276" w:lineRule="auto"/>
        <w:jc w:val="both"/>
      </w:pPr>
    </w:p>
    <w:p w14:paraId="5893C396" w14:textId="77777777" w:rsidR="00E50CAC" w:rsidRDefault="00E50CAC" w:rsidP="00E50CAC">
      <w:pPr>
        <w:pStyle w:val="Paragraphedeliste"/>
        <w:keepNext/>
        <w:spacing w:line="276" w:lineRule="auto"/>
        <w:ind w:left="0"/>
        <w:jc w:val="both"/>
      </w:pPr>
      <w:r w:rsidRPr="001F2317">
        <w:rPr>
          <w:noProof/>
        </w:rPr>
        <w:drawing>
          <wp:inline distT="0" distB="0" distL="0" distR="0" wp14:anchorId="30696D26" wp14:editId="578D1788">
            <wp:extent cx="6660515" cy="2244090"/>
            <wp:effectExtent l="0" t="0" r="6985" b="381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660515" cy="2244090"/>
                    </a:xfrm>
                    <a:prstGeom prst="rect">
                      <a:avLst/>
                    </a:prstGeom>
                  </pic:spPr>
                </pic:pic>
              </a:graphicData>
            </a:graphic>
          </wp:inline>
        </w:drawing>
      </w:r>
    </w:p>
    <w:p w14:paraId="37C3299C" w14:textId="37B614ED" w:rsidR="00E50CAC" w:rsidRDefault="00E50CAC" w:rsidP="00E50CAC">
      <w:pPr>
        <w:pStyle w:val="Lgende"/>
        <w:jc w:val="both"/>
      </w:pPr>
      <w:r>
        <w:t xml:space="preserve">Figure </w:t>
      </w:r>
      <w:r w:rsidR="00D22539">
        <w:fldChar w:fldCharType="begin"/>
      </w:r>
      <w:r w:rsidR="00D22539">
        <w:instrText xml:space="preserve"> SEQ </w:instrText>
      </w:r>
      <w:r w:rsidR="00D22539">
        <w:instrText xml:space="preserve">Figure \* ARABIC </w:instrText>
      </w:r>
      <w:r w:rsidR="00D22539">
        <w:fldChar w:fldCharType="separate"/>
      </w:r>
      <w:r w:rsidR="00BD17A5">
        <w:rPr>
          <w:noProof/>
        </w:rPr>
        <w:t>6</w:t>
      </w:r>
      <w:r w:rsidR="00D22539">
        <w:rPr>
          <w:noProof/>
        </w:rPr>
        <w:fldChar w:fldCharType="end"/>
      </w:r>
      <w:r>
        <w:t xml:space="preserve"> : </w:t>
      </w:r>
      <w:r w:rsidRPr="00C6616A">
        <w:t>Illustration d’un groupe de colonne « Budget vert » entièrement développé.</w:t>
      </w:r>
    </w:p>
    <w:p w14:paraId="55201086" w14:textId="77777777" w:rsidR="00E50CAC" w:rsidRDefault="00E50CAC" w:rsidP="00E50CAC">
      <w:pPr>
        <w:spacing w:line="276" w:lineRule="auto"/>
        <w:jc w:val="both"/>
      </w:pPr>
    </w:p>
    <w:p w14:paraId="4A26D020" w14:textId="77777777" w:rsidR="00E50CAC" w:rsidRPr="00AC1BBA" w:rsidRDefault="00E50CAC" w:rsidP="00E50CAC">
      <w:pPr>
        <w:pStyle w:val="Paragraphedeliste"/>
        <w:numPr>
          <w:ilvl w:val="0"/>
          <w:numId w:val="35"/>
        </w:numPr>
        <w:spacing w:line="276" w:lineRule="auto"/>
        <w:jc w:val="both"/>
        <w:rPr>
          <w:b/>
          <w:bCs/>
          <w:sz w:val="24"/>
          <w:szCs w:val="24"/>
        </w:rPr>
      </w:pPr>
      <w:r w:rsidRPr="00AC1BBA">
        <w:rPr>
          <w:b/>
          <w:bCs/>
          <w:sz w:val="24"/>
          <w:szCs w:val="24"/>
        </w:rPr>
        <w:t xml:space="preserve">Etape </w:t>
      </w:r>
      <w:r>
        <w:rPr>
          <w:b/>
          <w:bCs/>
          <w:sz w:val="24"/>
          <w:szCs w:val="24"/>
        </w:rPr>
        <w:t xml:space="preserve">3 </w:t>
      </w:r>
      <w:r w:rsidRPr="00AC1BBA">
        <w:rPr>
          <w:b/>
          <w:bCs/>
          <w:sz w:val="24"/>
          <w:szCs w:val="24"/>
        </w:rPr>
        <w:t xml:space="preserve">– </w:t>
      </w:r>
      <w:r>
        <w:rPr>
          <w:b/>
          <w:bCs/>
          <w:sz w:val="24"/>
          <w:szCs w:val="24"/>
        </w:rPr>
        <w:t>Evaluer le projet</w:t>
      </w:r>
    </w:p>
    <w:p w14:paraId="4E0B4799" w14:textId="77777777" w:rsidR="00E50CAC" w:rsidRDefault="00E50CAC" w:rsidP="00E50CAC">
      <w:pPr>
        <w:spacing w:line="276" w:lineRule="auto"/>
        <w:jc w:val="both"/>
      </w:pPr>
      <w:r>
        <w:t xml:space="preserve">C’est le moment de procéder à l’évaluation du projet par le système de notation. </w:t>
      </w:r>
    </w:p>
    <w:p w14:paraId="21C6889C" w14:textId="62DBBA2E" w:rsidR="00E50CAC" w:rsidRDefault="00E50CAC" w:rsidP="00E50CAC">
      <w:pPr>
        <w:pStyle w:val="Paragraphedeliste"/>
        <w:numPr>
          <w:ilvl w:val="0"/>
          <w:numId w:val="36"/>
        </w:numPr>
        <w:jc w:val="both"/>
      </w:pPr>
      <w:r w:rsidRPr="00AC1BBA">
        <w:rPr>
          <w:b/>
          <w:bCs/>
          <w:i/>
          <w:iCs/>
          <w:color w:val="049654"/>
        </w:rPr>
        <w:t>En pratique</w:t>
      </w:r>
      <w:r>
        <w:rPr>
          <w:b/>
          <w:bCs/>
          <w:i/>
          <w:iCs/>
          <w:color w:val="049654"/>
        </w:rPr>
        <w:t> :</w:t>
      </w:r>
      <w:r w:rsidRPr="00AC1BBA">
        <w:rPr>
          <w:b/>
          <w:bCs/>
          <w:i/>
          <w:iCs/>
          <w:color w:val="049654"/>
        </w:rPr>
        <w:t> </w:t>
      </w:r>
      <w:r>
        <w:t xml:space="preserve"> développez le groupe de lignes lié au projet (appuyer sur « + » à gauche de la ligne projet) et visualisez les axes d’évaluation. Indiquez les notes de votre projet pour chaque axe d’évaluation affiché en fonction de la satisfaction des critères par votre projet.</w:t>
      </w:r>
    </w:p>
    <w:p w14:paraId="228260F6" w14:textId="77777777" w:rsidR="00742746" w:rsidRDefault="00742746" w:rsidP="00742746">
      <w:pPr>
        <w:pStyle w:val="Paragraphedeliste"/>
        <w:jc w:val="both"/>
      </w:pPr>
    </w:p>
    <w:p w14:paraId="67AA1532" w14:textId="77777777" w:rsidR="006E3897" w:rsidRDefault="00E50CAC" w:rsidP="006E3897">
      <w:pPr>
        <w:keepNext/>
        <w:jc w:val="both"/>
      </w:pPr>
      <w:r w:rsidRPr="00107456">
        <w:rPr>
          <w:noProof/>
        </w:rPr>
        <mc:AlternateContent>
          <mc:Choice Requires="wps">
            <w:drawing>
              <wp:anchor distT="0" distB="0" distL="114300" distR="114300" simplePos="0" relativeHeight="251691008" behindDoc="0" locked="0" layoutInCell="1" allowOverlap="1" wp14:anchorId="5ACC963E" wp14:editId="75ACC08E">
                <wp:simplePos x="0" y="0"/>
                <wp:positionH relativeFrom="column">
                  <wp:posOffset>381229</wp:posOffset>
                </wp:positionH>
                <wp:positionV relativeFrom="paragraph">
                  <wp:posOffset>522426</wp:posOffset>
                </wp:positionV>
                <wp:extent cx="1777365" cy="438912"/>
                <wp:effectExtent l="0" t="0" r="13335" b="18415"/>
                <wp:wrapNone/>
                <wp:docPr id="21" name="Zone de texte 21"/>
                <wp:cNvGraphicFramePr/>
                <a:graphic xmlns:a="http://schemas.openxmlformats.org/drawingml/2006/main">
                  <a:graphicData uri="http://schemas.microsoft.com/office/word/2010/wordprocessingShape">
                    <wps:wsp>
                      <wps:cNvSpPr txBox="1"/>
                      <wps:spPr>
                        <a:xfrm>
                          <a:off x="0" y="0"/>
                          <a:ext cx="1777365" cy="438912"/>
                        </a:xfrm>
                        <a:prstGeom prst="rect">
                          <a:avLst/>
                        </a:prstGeom>
                        <a:solidFill>
                          <a:schemeClr val="lt1"/>
                        </a:solidFill>
                        <a:ln w="19050">
                          <a:solidFill>
                            <a:schemeClr val="accent6"/>
                          </a:solidFill>
                        </a:ln>
                      </wps:spPr>
                      <wps:txbx>
                        <w:txbxContent>
                          <w:p w14:paraId="7B24E457" w14:textId="77777777" w:rsidR="00E50CAC" w:rsidRDefault="00E50CAC" w:rsidP="00E50CAC">
                            <w:r>
                              <w:t>Indication de critère cumulatifs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C963E" id="Zone de texte 21" o:spid="_x0000_s1031" type="#_x0000_t202" style="position:absolute;left:0;text-align:left;margin-left:30pt;margin-top:41.15pt;width:139.95pt;height:34.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" fillcolor="white [3201]" strokecolor="#70ad47 [3209]" strokeweight="1.5pt">
                <v:textbox>
                  <w:txbxContent>
                    <w:p w14:paraId="7B24E457" w14:textId="77777777" w:rsidR="00E50CAC" w:rsidRDefault="00E50CAC" w:rsidP="00E50CAC">
                      <w:r>
                        <w:t>Indication de critère cumulatifs</w:t>
                      </w:r>
                    </w:p>
                  </w:txbxContent>
                </v:textbox>
              </v:shape>
            </w:pict>
          </mc:Fallback>
        </mc:AlternateContent>
      </w:r>
      <w:r w:rsidRPr="00107456">
        <w:rPr>
          <w:noProof/>
        </w:rPr>
        <mc:AlternateContent>
          <mc:Choice Requires="wps">
            <w:drawing>
              <wp:anchor distT="0" distB="0" distL="114300" distR="114300" simplePos="0" relativeHeight="251689984" behindDoc="0" locked="0" layoutInCell="1" allowOverlap="1" wp14:anchorId="7F640756" wp14:editId="3B7A62E8">
                <wp:simplePos x="0" y="0"/>
                <wp:positionH relativeFrom="margin">
                  <wp:posOffset>1262989</wp:posOffset>
                </wp:positionH>
                <wp:positionV relativeFrom="paragraph">
                  <wp:posOffset>963905</wp:posOffset>
                </wp:positionV>
                <wp:extent cx="785622" cy="234391"/>
                <wp:effectExtent l="19050" t="19050" r="14605" b="13335"/>
                <wp:wrapNone/>
                <wp:docPr id="22" name="Ellipse 22"/>
                <wp:cNvGraphicFramePr/>
                <a:graphic xmlns:a="http://schemas.openxmlformats.org/drawingml/2006/main">
                  <a:graphicData uri="http://schemas.microsoft.com/office/word/2010/wordprocessingShape">
                    <wps:wsp>
                      <wps:cNvSpPr/>
                      <wps:spPr>
                        <a:xfrm rot="10800000">
                          <a:off x="0" y="0"/>
                          <a:ext cx="785622" cy="234391"/>
                        </a:xfrm>
                        <a:prstGeom prst="ellipse">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512CD5" id="Ellipse 22" o:spid="_x0000_s1026" style="position:absolute;margin-left:99.45pt;margin-top:75.9pt;width:61.85pt;height:18.45pt;rotation:180;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" filled="f" strokecolor="#70ad47 [3209]" strokeweight="3pt">
                <v:stroke joinstyle="miter"/>
                <w10:wrap anchorx="margin"/>
              </v:oval>
            </w:pict>
          </mc:Fallback>
        </mc:AlternateContent>
      </w:r>
      <w:r w:rsidRPr="00107456">
        <w:rPr>
          <w:noProof/>
        </w:rPr>
        <mc:AlternateContent>
          <mc:Choice Requires="wps">
            <w:drawing>
              <wp:anchor distT="0" distB="0" distL="114300" distR="114300" simplePos="0" relativeHeight="251688960" behindDoc="0" locked="0" layoutInCell="1" allowOverlap="1" wp14:anchorId="61313113" wp14:editId="57E63033">
                <wp:simplePos x="0" y="0"/>
                <wp:positionH relativeFrom="column">
                  <wp:posOffset>4477562</wp:posOffset>
                </wp:positionH>
                <wp:positionV relativeFrom="paragraph">
                  <wp:posOffset>144704</wp:posOffset>
                </wp:positionV>
                <wp:extent cx="1858061" cy="263348"/>
                <wp:effectExtent l="0" t="0" r="27940" b="22860"/>
                <wp:wrapNone/>
                <wp:docPr id="23" name="Zone de texte 23"/>
                <wp:cNvGraphicFramePr/>
                <a:graphic xmlns:a="http://schemas.openxmlformats.org/drawingml/2006/main">
                  <a:graphicData uri="http://schemas.microsoft.com/office/word/2010/wordprocessingShape">
                    <wps:wsp>
                      <wps:cNvSpPr txBox="1"/>
                      <wps:spPr>
                        <a:xfrm>
                          <a:off x="0" y="0"/>
                          <a:ext cx="1858061" cy="263348"/>
                        </a:xfrm>
                        <a:prstGeom prst="rect">
                          <a:avLst/>
                        </a:prstGeom>
                        <a:solidFill>
                          <a:schemeClr val="lt1"/>
                        </a:solidFill>
                        <a:ln w="19050">
                          <a:solidFill>
                            <a:srgbClr val="C00000"/>
                          </a:solidFill>
                        </a:ln>
                      </wps:spPr>
                      <wps:txbx>
                        <w:txbxContent>
                          <w:p w14:paraId="5A44D44E" w14:textId="77777777" w:rsidR="00E50CAC" w:rsidRDefault="00E50CAC" w:rsidP="00E50CAC">
                            <w:r>
                              <w:t>Notes pour chaque axe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13113" id="Zone de texte 23" o:spid="_x0000_s1032" type="#_x0000_t202" style="position:absolute;left:0;text-align:left;margin-left:352.55pt;margin-top:11.4pt;width:146.3pt;height:2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" fillcolor="white [3201]" strokecolor="#c00000" strokeweight="1.5pt">
                <v:textbox>
                  <w:txbxContent>
                    <w:p w14:paraId="5A44D44E" w14:textId="77777777" w:rsidR="00E50CAC" w:rsidRDefault="00E50CAC" w:rsidP="00E50CAC">
                      <w:r>
                        <w:t>Notes pour chaque axe</w:t>
                      </w:r>
                    </w:p>
                  </w:txbxContent>
                </v:textbox>
              </v:shape>
            </w:pict>
          </mc:Fallback>
        </mc:AlternateContent>
      </w:r>
      <w:r w:rsidRPr="00107456">
        <w:rPr>
          <w:noProof/>
        </w:rPr>
        <mc:AlternateContent>
          <mc:Choice Requires="wps">
            <w:drawing>
              <wp:anchor distT="0" distB="0" distL="114300" distR="114300" simplePos="0" relativeHeight="251687936" behindDoc="0" locked="0" layoutInCell="1" allowOverlap="1" wp14:anchorId="782E9E7D" wp14:editId="2F831926">
                <wp:simplePos x="0" y="0"/>
                <wp:positionH relativeFrom="margin">
                  <wp:posOffset>5398363</wp:posOffset>
                </wp:positionH>
                <wp:positionV relativeFrom="paragraph">
                  <wp:posOffset>964032</wp:posOffset>
                </wp:positionV>
                <wp:extent cx="1813560" cy="537210"/>
                <wp:effectExtent l="9525" t="28575" r="24765" b="24765"/>
                <wp:wrapNone/>
                <wp:docPr id="24" name="Ellipse 24"/>
                <wp:cNvGraphicFramePr/>
                <a:graphic xmlns:a="http://schemas.openxmlformats.org/drawingml/2006/main">
                  <a:graphicData uri="http://schemas.microsoft.com/office/word/2010/wordprocessingShape">
                    <wps:wsp>
                      <wps:cNvSpPr/>
                      <wps:spPr>
                        <a:xfrm rot="5400000">
                          <a:off x="0" y="0"/>
                          <a:ext cx="1813560" cy="537210"/>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5934F7" id="Ellipse 24" o:spid="_x0000_s1026" style="position:absolute;margin-left:425.05pt;margin-top:75.9pt;width:142.8pt;height:42.3pt;rotation:90;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" filled="f" strokecolor="#c00000" strokeweight="3pt">
                <v:stroke joinstyle="miter"/>
                <w10:wrap anchorx="margin"/>
              </v:oval>
            </w:pict>
          </mc:Fallback>
        </mc:AlternateContent>
      </w:r>
      <w:r w:rsidRPr="00107456">
        <w:rPr>
          <w:noProof/>
        </w:rPr>
        <w:drawing>
          <wp:inline distT="0" distB="0" distL="0" distR="0" wp14:anchorId="53688478" wp14:editId="6BAEDC3D">
            <wp:extent cx="6660515" cy="2703830"/>
            <wp:effectExtent l="0" t="0" r="6985" b="127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660515" cy="2703830"/>
                    </a:xfrm>
                    <a:prstGeom prst="rect">
                      <a:avLst/>
                    </a:prstGeom>
                  </pic:spPr>
                </pic:pic>
              </a:graphicData>
            </a:graphic>
          </wp:inline>
        </w:drawing>
      </w:r>
    </w:p>
    <w:p w14:paraId="1C0EB43A" w14:textId="7ECE8692" w:rsidR="00E50CAC" w:rsidRDefault="006E3897" w:rsidP="006E3897">
      <w:pPr>
        <w:pStyle w:val="Lgende"/>
        <w:jc w:val="both"/>
      </w:pPr>
      <w:r>
        <w:t xml:space="preserve">Figure </w:t>
      </w:r>
      <w:r w:rsidR="00D22539">
        <w:fldChar w:fldCharType="begin"/>
      </w:r>
      <w:r w:rsidR="00D22539">
        <w:instrText xml:space="preserve"> SEQ Figure \* ARABIC </w:instrText>
      </w:r>
      <w:r w:rsidR="00D22539">
        <w:fldChar w:fldCharType="separate"/>
      </w:r>
      <w:r w:rsidR="00BD17A5">
        <w:rPr>
          <w:noProof/>
        </w:rPr>
        <w:t>7</w:t>
      </w:r>
      <w:r w:rsidR="00D22539">
        <w:rPr>
          <w:noProof/>
        </w:rPr>
        <w:fldChar w:fldCharType="end"/>
      </w:r>
      <w:r>
        <w:t xml:space="preserve"> : Illustration de l'évaluation d'un projet</w:t>
      </w:r>
    </w:p>
    <w:p w14:paraId="74486588" w14:textId="242692C3" w:rsidR="00E50CAC" w:rsidRDefault="00E50CAC" w:rsidP="00E50CAC">
      <w:pPr>
        <w:jc w:val="both"/>
      </w:pPr>
    </w:p>
    <w:p w14:paraId="76D90A9E" w14:textId="77777777" w:rsidR="00742746" w:rsidRDefault="00742746" w:rsidP="00E50CAC">
      <w:pPr>
        <w:jc w:val="both"/>
      </w:pPr>
    </w:p>
    <w:p w14:paraId="46995B54" w14:textId="351259E0" w:rsidR="00652667" w:rsidRDefault="00652667" w:rsidP="00652667">
      <w:pPr>
        <w:pStyle w:val="Titre2"/>
        <w:numPr>
          <w:ilvl w:val="0"/>
          <w:numId w:val="42"/>
        </w:numPr>
      </w:pPr>
      <w:bookmarkStart w:id="15" w:name="_Toc193119000"/>
      <w:r>
        <w:t>Catégorisation du projet</w:t>
      </w:r>
      <w:bookmarkEnd w:id="15"/>
    </w:p>
    <w:p w14:paraId="702D0F9F" w14:textId="77777777" w:rsidR="005B258D" w:rsidRDefault="005B258D" w:rsidP="00965EA2">
      <w:pPr>
        <w:spacing w:line="276" w:lineRule="auto"/>
        <w:jc w:val="both"/>
      </w:pPr>
    </w:p>
    <w:p w14:paraId="47BC7F41" w14:textId="3BDAA696" w:rsidR="001B106C" w:rsidRDefault="001B106C" w:rsidP="00965EA2">
      <w:pPr>
        <w:spacing w:line="276" w:lineRule="auto"/>
        <w:jc w:val="both"/>
      </w:pPr>
      <w:r>
        <w:t xml:space="preserve">La première étape d’élaboration du budget vert consiste en la catégorisation du projet. L’objectif de cette étape est de regrouper des </w:t>
      </w:r>
      <w:r w:rsidR="00097847">
        <w:t>projets aux caractéristiques similaires permettant une méthode d’évaluation commune. Nous avons décid</w:t>
      </w:r>
      <w:r w:rsidR="00786B7C">
        <w:t>é</w:t>
      </w:r>
      <w:r w:rsidR="00097847">
        <w:t xml:space="preserve"> de procéder à une catégorisation à 2 niveaux (catégorie et sous-catégorie). </w:t>
      </w:r>
    </w:p>
    <w:p w14:paraId="4E35A434" w14:textId="44FE671F" w:rsidR="00107456" w:rsidRDefault="00107456" w:rsidP="00965EA2">
      <w:pPr>
        <w:spacing w:line="276" w:lineRule="auto"/>
        <w:jc w:val="both"/>
      </w:pPr>
    </w:p>
    <w:p w14:paraId="6858D4B1" w14:textId="32E46E7B" w:rsidR="00097847" w:rsidRDefault="00097847" w:rsidP="00097847">
      <w:pPr>
        <w:jc w:val="both"/>
      </w:pPr>
    </w:p>
    <w:p w14:paraId="024AB65C" w14:textId="1D09D3BD" w:rsidR="00F239B8" w:rsidRDefault="00B938A4" w:rsidP="00652667">
      <w:pPr>
        <w:pStyle w:val="Titre3"/>
        <w:numPr>
          <w:ilvl w:val="1"/>
          <w:numId w:val="42"/>
        </w:numPr>
      </w:pPr>
      <w:bookmarkStart w:id="16" w:name="_Toc193119001"/>
      <w:r>
        <w:t>Liste des catégories et sous-catégories</w:t>
      </w:r>
      <w:bookmarkEnd w:id="16"/>
    </w:p>
    <w:p w14:paraId="77160921" w14:textId="77777777" w:rsidR="00F239B8" w:rsidRDefault="00F239B8" w:rsidP="00097847">
      <w:pPr>
        <w:jc w:val="both"/>
      </w:pPr>
    </w:p>
    <w:tbl>
      <w:tblPr>
        <w:tblW w:w="8926" w:type="dxa"/>
        <w:tblInd w:w="952" w:type="dxa"/>
        <w:tblCellMar>
          <w:left w:w="10" w:type="dxa"/>
          <w:right w:w="10" w:type="dxa"/>
        </w:tblCellMar>
        <w:tblLook w:val="04A0" w:firstRow="1" w:lastRow="0" w:firstColumn="1" w:lastColumn="0" w:noHBand="0" w:noVBand="1"/>
      </w:tblPr>
      <w:tblGrid>
        <w:gridCol w:w="4463"/>
        <w:gridCol w:w="4463"/>
      </w:tblGrid>
      <w:tr w:rsidR="00F239B8" w14:paraId="1E08365C" w14:textId="0DF5FB86" w:rsidTr="00B938A4">
        <w:trPr>
          <w:trHeight w:val="288"/>
        </w:trPr>
        <w:tc>
          <w:tcPr>
            <w:tcW w:w="44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C4F01E4" w14:textId="77777777" w:rsidR="00F239B8" w:rsidRPr="00B938A4" w:rsidRDefault="00F239B8" w:rsidP="00B938A4">
            <w:pPr>
              <w:jc w:val="both"/>
              <w:rPr>
                <w:rFonts w:eastAsia="Times New Roman" w:cs="Calibri"/>
                <w:color w:val="000000"/>
                <w:lang w:eastAsia="fr-FR"/>
              </w:rPr>
            </w:pPr>
            <w:r w:rsidRPr="00B938A4">
              <w:rPr>
                <w:rFonts w:eastAsia="Times New Roman" w:cs="Calibri"/>
                <w:color w:val="000000"/>
                <w:lang w:eastAsia="fr-FR"/>
              </w:rPr>
              <w:t>Bâtiment</w:t>
            </w:r>
          </w:p>
        </w:tc>
        <w:tc>
          <w:tcPr>
            <w:tcW w:w="4463" w:type="dxa"/>
            <w:tcBorders>
              <w:top w:val="single" w:sz="4" w:space="0" w:color="000000"/>
              <w:left w:val="single" w:sz="4" w:space="0" w:color="000000"/>
              <w:bottom w:val="single" w:sz="4" w:space="0" w:color="000000"/>
              <w:right w:val="single" w:sz="4" w:space="0" w:color="000000"/>
            </w:tcBorders>
            <w:vAlign w:val="bottom"/>
          </w:tcPr>
          <w:p w14:paraId="30BEF210" w14:textId="4BE0287A" w:rsidR="00F239B8" w:rsidRPr="00B938A4" w:rsidRDefault="00F239B8" w:rsidP="00B938A4">
            <w:pPr>
              <w:jc w:val="both"/>
              <w:rPr>
                <w:rFonts w:eastAsia="Times New Roman" w:cs="Calibri"/>
                <w:color w:val="000000"/>
                <w:lang w:eastAsia="fr-FR"/>
              </w:rPr>
            </w:pPr>
            <w:r w:rsidRPr="00B938A4">
              <w:rPr>
                <w:rFonts w:eastAsia="Times New Roman" w:cs="Calibri"/>
                <w:color w:val="000000"/>
                <w:lang w:eastAsia="fr-FR"/>
              </w:rPr>
              <w:t>Traitement des déchets</w:t>
            </w:r>
          </w:p>
        </w:tc>
      </w:tr>
      <w:tr w:rsidR="00F239B8" w14:paraId="551E6655" w14:textId="28591400" w:rsidTr="00B938A4">
        <w:trPr>
          <w:trHeight w:val="288"/>
        </w:trPr>
        <w:tc>
          <w:tcPr>
            <w:tcW w:w="44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C1A398B" w14:textId="77777777" w:rsidR="00F239B8" w:rsidRPr="00B938A4" w:rsidRDefault="00F239B8" w:rsidP="00B938A4">
            <w:pPr>
              <w:jc w:val="both"/>
              <w:rPr>
                <w:rFonts w:eastAsia="Times New Roman" w:cs="Calibri"/>
                <w:color w:val="000000"/>
                <w:lang w:eastAsia="fr-FR"/>
              </w:rPr>
            </w:pPr>
            <w:r w:rsidRPr="00B938A4">
              <w:rPr>
                <w:rFonts w:eastAsia="Times New Roman" w:cs="Calibri"/>
                <w:color w:val="000000"/>
                <w:lang w:eastAsia="fr-FR"/>
              </w:rPr>
              <w:t>Achat\Entretien véhicules</w:t>
            </w:r>
          </w:p>
        </w:tc>
        <w:tc>
          <w:tcPr>
            <w:tcW w:w="4463" w:type="dxa"/>
            <w:tcBorders>
              <w:top w:val="single" w:sz="4" w:space="0" w:color="000000"/>
              <w:left w:val="single" w:sz="4" w:space="0" w:color="000000"/>
              <w:bottom w:val="single" w:sz="4" w:space="0" w:color="000000"/>
              <w:right w:val="single" w:sz="4" w:space="0" w:color="000000"/>
            </w:tcBorders>
            <w:vAlign w:val="bottom"/>
          </w:tcPr>
          <w:p w14:paraId="7C6102B6" w14:textId="63479AAC" w:rsidR="00F239B8" w:rsidRPr="00B938A4" w:rsidRDefault="00F239B8" w:rsidP="00B938A4">
            <w:pPr>
              <w:jc w:val="both"/>
              <w:rPr>
                <w:rFonts w:eastAsia="Times New Roman" w:cs="Calibri"/>
                <w:color w:val="000000"/>
                <w:lang w:eastAsia="fr-FR"/>
              </w:rPr>
            </w:pPr>
            <w:r w:rsidRPr="00B938A4">
              <w:rPr>
                <w:rFonts w:eastAsia="Times New Roman" w:cs="Calibri"/>
                <w:color w:val="000000"/>
                <w:lang w:eastAsia="fr-FR"/>
              </w:rPr>
              <w:t>Equipements</w:t>
            </w:r>
          </w:p>
        </w:tc>
      </w:tr>
      <w:tr w:rsidR="00F239B8" w14:paraId="20319507" w14:textId="30B20198" w:rsidTr="00B938A4">
        <w:trPr>
          <w:trHeight w:val="288"/>
        </w:trPr>
        <w:tc>
          <w:tcPr>
            <w:tcW w:w="44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A48A6BF" w14:textId="77777777" w:rsidR="00F239B8" w:rsidRPr="00B938A4" w:rsidRDefault="00F239B8" w:rsidP="00B938A4">
            <w:pPr>
              <w:jc w:val="both"/>
              <w:rPr>
                <w:rFonts w:eastAsia="Times New Roman" w:cs="Calibri"/>
                <w:color w:val="000000"/>
                <w:lang w:eastAsia="fr-FR"/>
              </w:rPr>
            </w:pPr>
            <w:r w:rsidRPr="00B938A4">
              <w:rPr>
                <w:rFonts w:eastAsia="Times New Roman" w:cs="Calibri"/>
                <w:color w:val="000000"/>
                <w:lang w:eastAsia="fr-FR"/>
              </w:rPr>
              <w:t>Voirie et réseaux</w:t>
            </w:r>
          </w:p>
        </w:tc>
        <w:tc>
          <w:tcPr>
            <w:tcW w:w="4463" w:type="dxa"/>
            <w:tcBorders>
              <w:top w:val="single" w:sz="4" w:space="0" w:color="000000"/>
              <w:left w:val="single" w:sz="4" w:space="0" w:color="000000"/>
              <w:bottom w:val="single" w:sz="4" w:space="0" w:color="000000"/>
              <w:right w:val="single" w:sz="4" w:space="0" w:color="000000"/>
            </w:tcBorders>
            <w:vAlign w:val="bottom"/>
          </w:tcPr>
          <w:p w14:paraId="37F3F943" w14:textId="4D05B025" w:rsidR="00F239B8" w:rsidRPr="00B938A4" w:rsidRDefault="00F239B8" w:rsidP="00B938A4">
            <w:pPr>
              <w:jc w:val="both"/>
              <w:rPr>
                <w:rFonts w:eastAsia="Times New Roman" w:cs="Calibri"/>
                <w:color w:val="000000"/>
                <w:lang w:eastAsia="fr-FR"/>
              </w:rPr>
            </w:pPr>
            <w:r w:rsidRPr="00B938A4">
              <w:rPr>
                <w:rFonts w:eastAsia="Times New Roman" w:cs="Calibri"/>
                <w:color w:val="000000"/>
                <w:lang w:eastAsia="fr-FR"/>
              </w:rPr>
              <w:t>Foncier</w:t>
            </w:r>
          </w:p>
        </w:tc>
      </w:tr>
      <w:tr w:rsidR="00F239B8" w14:paraId="06FCA8AC" w14:textId="25AE5F66" w:rsidTr="00B938A4">
        <w:trPr>
          <w:trHeight w:val="288"/>
        </w:trPr>
        <w:tc>
          <w:tcPr>
            <w:tcW w:w="44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92EE464" w14:textId="77777777" w:rsidR="00F239B8" w:rsidRPr="00B938A4" w:rsidRDefault="00F239B8" w:rsidP="00B938A4">
            <w:pPr>
              <w:jc w:val="both"/>
              <w:rPr>
                <w:rFonts w:eastAsia="Times New Roman" w:cs="Calibri"/>
                <w:color w:val="000000"/>
                <w:lang w:eastAsia="fr-FR"/>
              </w:rPr>
            </w:pPr>
            <w:r w:rsidRPr="00B938A4">
              <w:rPr>
                <w:rFonts w:eastAsia="Times New Roman" w:cs="Calibri"/>
                <w:color w:val="000000"/>
                <w:lang w:eastAsia="fr-FR"/>
              </w:rPr>
              <w:t>Agriculture et alimentation</w:t>
            </w:r>
          </w:p>
        </w:tc>
        <w:tc>
          <w:tcPr>
            <w:tcW w:w="4463" w:type="dxa"/>
            <w:tcBorders>
              <w:top w:val="single" w:sz="4" w:space="0" w:color="000000"/>
              <w:left w:val="single" w:sz="4" w:space="0" w:color="000000"/>
              <w:bottom w:val="single" w:sz="4" w:space="0" w:color="000000"/>
              <w:right w:val="single" w:sz="4" w:space="0" w:color="000000"/>
            </w:tcBorders>
            <w:vAlign w:val="bottom"/>
          </w:tcPr>
          <w:p w14:paraId="2D8EA0A6" w14:textId="6E43585A" w:rsidR="00F239B8" w:rsidRPr="00B938A4" w:rsidRDefault="00F239B8" w:rsidP="00B938A4">
            <w:pPr>
              <w:jc w:val="both"/>
              <w:rPr>
                <w:rFonts w:eastAsia="Times New Roman" w:cs="Calibri"/>
                <w:color w:val="000000"/>
                <w:lang w:eastAsia="fr-FR"/>
              </w:rPr>
            </w:pPr>
            <w:r w:rsidRPr="00B938A4">
              <w:rPr>
                <w:rFonts w:eastAsia="Times New Roman" w:cs="Calibri"/>
                <w:color w:val="000000"/>
                <w:lang w:eastAsia="fr-FR"/>
              </w:rPr>
              <w:t>Aménagements extérieurs</w:t>
            </w:r>
          </w:p>
        </w:tc>
      </w:tr>
    </w:tbl>
    <w:p w14:paraId="4F7A27A0" w14:textId="6DB77959" w:rsidR="00F239B8" w:rsidRDefault="00F239B8" w:rsidP="00097847">
      <w:pPr>
        <w:jc w:val="both"/>
      </w:pPr>
    </w:p>
    <w:p w14:paraId="4AB52243" w14:textId="77777777" w:rsidR="00B938A4" w:rsidRDefault="00B938A4" w:rsidP="00B938A4">
      <w:pPr>
        <w:jc w:val="both"/>
      </w:pPr>
      <w:r>
        <w:t>Chaque catégorie est liée à des sous-catégories pour donner une visibilité, voici les sous-catégories liées à chaque catégorie :</w:t>
      </w:r>
    </w:p>
    <w:p w14:paraId="21F04B98" w14:textId="77777777" w:rsidR="00B938A4" w:rsidRDefault="00B938A4" w:rsidP="00B938A4"/>
    <w:p w14:paraId="1A90C53C" w14:textId="77777777" w:rsidR="00B938A4" w:rsidRPr="00B938A4" w:rsidRDefault="00B938A4" w:rsidP="00652667">
      <w:pPr>
        <w:pStyle w:val="Titre4"/>
      </w:pPr>
      <w:r w:rsidRPr="00B938A4">
        <w:t>Bâtiment</w:t>
      </w:r>
    </w:p>
    <w:tbl>
      <w:tblPr>
        <w:tblW w:w="7650" w:type="dxa"/>
        <w:tblCellMar>
          <w:left w:w="10" w:type="dxa"/>
          <w:right w:w="10" w:type="dxa"/>
        </w:tblCellMar>
        <w:tblLook w:val="04A0" w:firstRow="1" w:lastRow="0" w:firstColumn="1" w:lastColumn="0" w:noHBand="0" w:noVBand="1"/>
      </w:tblPr>
      <w:tblGrid>
        <w:gridCol w:w="7650"/>
      </w:tblGrid>
      <w:tr w:rsidR="00B938A4" w14:paraId="66B876CB" w14:textId="77777777" w:rsidTr="007C72C9">
        <w:trPr>
          <w:trHeight w:val="288"/>
        </w:trPr>
        <w:tc>
          <w:tcPr>
            <w:tcW w:w="76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EEB5F6C" w14:textId="77777777" w:rsidR="00B938A4" w:rsidRDefault="00B938A4" w:rsidP="00BD49FF">
            <w:pPr>
              <w:rPr>
                <w:lang w:eastAsia="fr-FR"/>
              </w:rPr>
            </w:pPr>
            <w:bookmarkStart w:id="17" w:name="RANGE!C3:C5"/>
            <w:bookmarkStart w:id="18" w:name="RANGE!C3:C7"/>
            <w:bookmarkEnd w:id="17"/>
            <w:r>
              <w:rPr>
                <w:lang w:eastAsia="fr-FR"/>
              </w:rPr>
              <w:t>Construction de nouveaux bâtiments municipaux et intercommunaux</w:t>
            </w:r>
            <w:bookmarkEnd w:id="18"/>
          </w:p>
        </w:tc>
      </w:tr>
      <w:tr w:rsidR="00B938A4" w14:paraId="473415D8" w14:textId="77777777" w:rsidTr="007C72C9">
        <w:trPr>
          <w:trHeight w:val="288"/>
        </w:trPr>
        <w:tc>
          <w:tcPr>
            <w:tcW w:w="76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DB22B4D" w14:textId="77777777" w:rsidR="00B938A4" w:rsidRDefault="00B938A4" w:rsidP="00BD49FF">
            <w:pPr>
              <w:rPr>
                <w:lang w:eastAsia="fr-FR"/>
              </w:rPr>
            </w:pPr>
            <w:r>
              <w:rPr>
                <w:lang w:eastAsia="fr-FR"/>
              </w:rPr>
              <w:t>Réhabilitation de bâtiments municipaux et intercommunaux</w:t>
            </w:r>
          </w:p>
        </w:tc>
      </w:tr>
      <w:tr w:rsidR="00B938A4" w14:paraId="36CB626A" w14:textId="77777777" w:rsidTr="007C72C9">
        <w:trPr>
          <w:trHeight w:val="288"/>
        </w:trPr>
        <w:tc>
          <w:tcPr>
            <w:tcW w:w="76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436D663" w14:textId="77777777" w:rsidR="00B938A4" w:rsidRDefault="00B938A4" w:rsidP="00BD49FF">
            <w:pPr>
              <w:rPr>
                <w:lang w:eastAsia="fr-FR"/>
              </w:rPr>
            </w:pPr>
            <w:r>
              <w:rPr>
                <w:lang w:eastAsia="fr-FR"/>
              </w:rPr>
              <w:t>Rénovation des bâtiments municipaux et intercommunaux</w:t>
            </w:r>
          </w:p>
        </w:tc>
      </w:tr>
      <w:tr w:rsidR="00B938A4" w14:paraId="0481FA3D" w14:textId="77777777" w:rsidTr="007C72C9">
        <w:trPr>
          <w:trHeight w:val="288"/>
        </w:trPr>
        <w:tc>
          <w:tcPr>
            <w:tcW w:w="76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38B5D2B" w14:textId="77777777" w:rsidR="00B938A4" w:rsidRDefault="00B938A4" w:rsidP="00BD49FF">
            <w:r>
              <w:t>Travaux d’amélioration des bâtiments\infrastructures</w:t>
            </w:r>
          </w:p>
        </w:tc>
      </w:tr>
      <w:tr w:rsidR="00B938A4" w14:paraId="36D6F5CB" w14:textId="77777777" w:rsidTr="007C72C9">
        <w:trPr>
          <w:trHeight w:val="288"/>
        </w:trPr>
        <w:tc>
          <w:tcPr>
            <w:tcW w:w="76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969B1CF" w14:textId="77777777" w:rsidR="00B938A4" w:rsidRDefault="00B938A4" w:rsidP="00BD49FF">
            <w:pPr>
              <w:rPr>
                <w:lang w:eastAsia="fr-FR"/>
              </w:rPr>
            </w:pPr>
            <w:r>
              <w:rPr>
                <w:lang w:eastAsia="fr-FR"/>
              </w:rPr>
              <w:t>Réhabilitation\rénovation de bâtiment économique</w:t>
            </w:r>
          </w:p>
        </w:tc>
      </w:tr>
      <w:tr w:rsidR="00B938A4" w14:paraId="6E9C09E2" w14:textId="77777777" w:rsidTr="007C72C9">
        <w:trPr>
          <w:trHeight w:val="288"/>
        </w:trPr>
        <w:tc>
          <w:tcPr>
            <w:tcW w:w="76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FA02AEF" w14:textId="77777777" w:rsidR="00B938A4" w:rsidRDefault="00B938A4" w:rsidP="00BD49FF">
            <w:pPr>
              <w:rPr>
                <w:lang w:eastAsia="fr-FR"/>
              </w:rPr>
            </w:pPr>
            <w:r>
              <w:rPr>
                <w:lang w:eastAsia="fr-FR"/>
              </w:rPr>
              <w:t>Construction de bâtiment économique</w:t>
            </w:r>
          </w:p>
        </w:tc>
      </w:tr>
    </w:tbl>
    <w:p w14:paraId="73341511" w14:textId="77777777" w:rsidR="00B938A4" w:rsidRDefault="00B938A4" w:rsidP="00B938A4"/>
    <w:p w14:paraId="4CC723D6" w14:textId="40BF1CAA" w:rsidR="00B938A4" w:rsidRPr="00B938A4" w:rsidRDefault="00B938A4" w:rsidP="00652667">
      <w:pPr>
        <w:pStyle w:val="Titre4"/>
        <w:rPr>
          <w:rFonts w:eastAsia="Times New Roman"/>
          <w:lang w:eastAsia="fr-FR"/>
        </w:rPr>
      </w:pPr>
      <w:r w:rsidRPr="00B938A4">
        <w:rPr>
          <w:rFonts w:eastAsia="Times New Roman"/>
          <w:lang w:eastAsia="fr-FR"/>
        </w:rPr>
        <w:lastRenderedPageBreak/>
        <w:t>Achat\Entretien véhicules</w:t>
      </w:r>
    </w:p>
    <w:tbl>
      <w:tblPr>
        <w:tblW w:w="2689" w:type="dxa"/>
        <w:tblCellMar>
          <w:left w:w="10" w:type="dxa"/>
          <w:right w:w="10" w:type="dxa"/>
        </w:tblCellMar>
        <w:tblLook w:val="04A0" w:firstRow="1" w:lastRow="0" w:firstColumn="1" w:lastColumn="0" w:noHBand="0" w:noVBand="1"/>
      </w:tblPr>
      <w:tblGrid>
        <w:gridCol w:w="2689"/>
      </w:tblGrid>
      <w:tr w:rsidR="00B938A4" w14:paraId="0F0C655D" w14:textId="77777777" w:rsidTr="007C72C9">
        <w:trPr>
          <w:trHeight w:val="288"/>
        </w:trPr>
        <w:tc>
          <w:tcPr>
            <w:tcW w:w="26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EB69F5D" w14:textId="77777777" w:rsidR="00B938A4" w:rsidRDefault="00B938A4" w:rsidP="007C72C9">
            <w:pPr>
              <w:rPr>
                <w:rFonts w:eastAsia="Times New Roman" w:cs="Calibri"/>
                <w:color w:val="000000"/>
                <w:lang w:eastAsia="fr-FR"/>
              </w:rPr>
            </w:pPr>
            <w:bookmarkStart w:id="19" w:name="RANGE!D3:D4"/>
            <w:r>
              <w:rPr>
                <w:rFonts w:eastAsia="Times New Roman" w:cs="Calibri"/>
                <w:color w:val="000000"/>
                <w:lang w:eastAsia="fr-FR"/>
              </w:rPr>
              <w:t>Véhicules légers</w:t>
            </w:r>
            <w:bookmarkEnd w:id="19"/>
          </w:p>
        </w:tc>
      </w:tr>
      <w:tr w:rsidR="00B938A4" w14:paraId="3DC057CB" w14:textId="77777777" w:rsidTr="007C72C9">
        <w:trPr>
          <w:trHeight w:val="288"/>
        </w:trPr>
        <w:tc>
          <w:tcPr>
            <w:tcW w:w="26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9996B90" w14:textId="77777777" w:rsidR="00B938A4" w:rsidRDefault="00B938A4" w:rsidP="007C72C9">
            <w:pPr>
              <w:rPr>
                <w:rFonts w:eastAsia="Times New Roman" w:cs="Calibri"/>
                <w:color w:val="000000"/>
                <w:lang w:eastAsia="fr-FR"/>
              </w:rPr>
            </w:pPr>
            <w:r>
              <w:rPr>
                <w:rFonts w:eastAsia="Times New Roman" w:cs="Calibri"/>
                <w:color w:val="000000"/>
                <w:lang w:eastAsia="fr-FR"/>
              </w:rPr>
              <w:t>Véhicules lourds</w:t>
            </w:r>
          </w:p>
        </w:tc>
      </w:tr>
    </w:tbl>
    <w:p w14:paraId="16F4D07A" w14:textId="77777777" w:rsidR="00B938A4" w:rsidRDefault="00B938A4" w:rsidP="00B938A4"/>
    <w:p w14:paraId="48EEA7F8" w14:textId="77777777" w:rsidR="00B938A4" w:rsidRPr="00B938A4" w:rsidRDefault="00B938A4" w:rsidP="00652667">
      <w:pPr>
        <w:pStyle w:val="Titre4"/>
      </w:pPr>
      <w:r w:rsidRPr="00B938A4">
        <w:rPr>
          <w:rFonts w:eastAsia="Times New Roman"/>
          <w:lang w:eastAsia="fr-FR"/>
        </w:rPr>
        <w:t>Voirie et réseaux</w:t>
      </w:r>
    </w:p>
    <w:tbl>
      <w:tblPr>
        <w:tblW w:w="3397" w:type="dxa"/>
        <w:tblCellMar>
          <w:left w:w="10" w:type="dxa"/>
          <w:right w:w="10" w:type="dxa"/>
        </w:tblCellMar>
        <w:tblLook w:val="04A0" w:firstRow="1" w:lastRow="0" w:firstColumn="1" w:lastColumn="0" w:noHBand="0" w:noVBand="1"/>
      </w:tblPr>
      <w:tblGrid>
        <w:gridCol w:w="3397"/>
      </w:tblGrid>
      <w:tr w:rsidR="00B938A4" w14:paraId="76F572EF" w14:textId="77777777" w:rsidTr="001029D8">
        <w:trPr>
          <w:trHeight w:val="288"/>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6AEB229" w14:textId="77777777" w:rsidR="00B938A4" w:rsidRDefault="00B938A4" w:rsidP="007C72C9">
            <w:pPr>
              <w:rPr>
                <w:rFonts w:eastAsia="Times New Roman" w:cs="Calibri"/>
                <w:color w:val="000000"/>
                <w:lang w:eastAsia="fr-FR"/>
              </w:rPr>
            </w:pPr>
            <w:bookmarkStart w:id="20" w:name="RANGE!E3:E5"/>
            <w:r>
              <w:rPr>
                <w:rFonts w:eastAsia="Times New Roman" w:cs="Calibri"/>
                <w:color w:val="000000"/>
                <w:lang w:eastAsia="fr-FR"/>
              </w:rPr>
              <w:t>La construction de voirie</w:t>
            </w:r>
            <w:bookmarkEnd w:id="20"/>
          </w:p>
        </w:tc>
      </w:tr>
      <w:tr w:rsidR="00B938A4" w14:paraId="610FD6FC" w14:textId="77777777" w:rsidTr="001029D8">
        <w:trPr>
          <w:trHeight w:val="288"/>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14722D3" w14:textId="77777777" w:rsidR="00B938A4" w:rsidRDefault="00B938A4" w:rsidP="007C72C9">
            <w:pPr>
              <w:rPr>
                <w:rFonts w:eastAsia="Times New Roman" w:cs="Calibri"/>
                <w:color w:val="000000"/>
                <w:lang w:eastAsia="fr-FR"/>
              </w:rPr>
            </w:pPr>
            <w:r>
              <w:rPr>
                <w:rFonts w:eastAsia="Times New Roman" w:cs="Calibri"/>
                <w:color w:val="000000"/>
                <w:lang w:eastAsia="fr-FR"/>
              </w:rPr>
              <w:t>L’entretien de voirie</w:t>
            </w:r>
          </w:p>
        </w:tc>
      </w:tr>
      <w:tr w:rsidR="00B938A4" w14:paraId="142AA93F" w14:textId="77777777" w:rsidTr="001029D8">
        <w:trPr>
          <w:trHeight w:val="288"/>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7B775B0" w14:textId="77777777" w:rsidR="00B938A4" w:rsidRDefault="00B938A4" w:rsidP="007C72C9">
            <w:pPr>
              <w:rPr>
                <w:rFonts w:eastAsia="Times New Roman" w:cs="Calibri"/>
                <w:color w:val="000000"/>
                <w:lang w:eastAsia="fr-FR"/>
              </w:rPr>
            </w:pPr>
            <w:r>
              <w:rPr>
                <w:rFonts w:eastAsia="Times New Roman" w:cs="Calibri"/>
                <w:color w:val="000000"/>
                <w:lang w:eastAsia="fr-FR"/>
              </w:rPr>
              <w:t>Réseau d’éclairage public</w:t>
            </w:r>
          </w:p>
        </w:tc>
      </w:tr>
      <w:tr w:rsidR="00B938A4" w14:paraId="286253B5" w14:textId="77777777" w:rsidTr="001029D8">
        <w:trPr>
          <w:trHeight w:val="288"/>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3AB943A" w14:textId="77777777" w:rsidR="00B938A4" w:rsidRDefault="00B938A4" w:rsidP="007C72C9">
            <w:pPr>
              <w:rPr>
                <w:rFonts w:eastAsia="Times New Roman" w:cs="Calibri"/>
                <w:color w:val="000000"/>
                <w:lang w:eastAsia="fr-FR"/>
              </w:rPr>
            </w:pPr>
            <w:r>
              <w:rPr>
                <w:rFonts w:eastAsia="Times New Roman" w:cs="Calibri"/>
                <w:color w:val="000000"/>
                <w:lang w:eastAsia="fr-FR"/>
              </w:rPr>
              <w:t>Réseau</w:t>
            </w:r>
          </w:p>
        </w:tc>
      </w:tr>
    </w:tbl>
    <w:p w14:paraId="5F320A0A" w14:textId="77777777" w:rsidR="00B938A4" w:rsidRDefault="00B938A4" w:rsidP="00B938A4"/>
    <w:p w14:paraId="1DB7FFD2" w14:textId="77777777" w:rsidR="00B938A4" w:rsidRPr="00B938A4" w:rsidRDefault="00B938A4" w:rsidP="00652667">
      <w:pPr>
        <w:pStyle w:val="Titre4"/>
      </w:pPr>
      <w:r w:rsidRPr="00B938A4">
        <w:rPr>
          <w:rFonts w:eastAsia="Times New Roman"/>
          <w:lang w:eastAsia="fr-FR"/>
        </w:rPr>
        <w:t>Agriculture et alimentation</w:t>
      </w:r>
    </w:p>
    <w:tbl>
      <w:tblPr>
        <w:tblW w:w="2830" w:type="dxa"/>
        <w:tblCellMar>
          <w:left w:w="10" w:type="dxa"/>
          <w:right w:w="10" w:type="dxa"/>
        </w:tblCellMar>
        <w:tblLook w:val="04A0" w:firstRow="1" w:lastRow="0" w:firstColumn="1" w:lastColumn="0" w:noHBand="0" w:noVBand="1"/>
      </w:tblPr>
      <w:tblGrid>
        <w:gridCol w:w="2830"/>
      </w:tblGrid>
      <w:tr w:rsidR="00B938A4" w14:paraId="782C5188" w14:textId="77777777" w:rsidTr="007C72C9">
        <w:trPr>
          <w:trHeight w:val="288"/>
        </w:trPr>
        <w:tc>
          <w:tcPr>
            <w:tcW w:w="28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6DDDB21" w14:textId="77777777" w:rsidR="00B938A4" w:rsidRDefault="00B938A4" w:rsidP="007C72C9">
            <w:pPr>
              <w:rPr>
                <w:rFonts w:eastAsia="Times New Roman" w:cs="Calibri"/>
                <w:color w:val="000000"/>
                <w:lang w:eastAsia="fr-FR"/>
              </w:rPr>
            </w:pPr>
            <w:bookmarkStart w:id="21" w:name="RANGE!F3:F5"/>
            <w:r>
              <w:rPr>
                <w:rFonts w:eastAsia="Times New Roman" w:cs="Calibri"/>
                <w:color w:val="000000"/>
                <w:lang w:eastAsia="fr-FR"/>
              </w:rPr>
              <w:t>Restauration</w:t>
            </w:r>
            <w:bookmarkEnd w:id="21"/>
          </w:p>
        </w:tc>
      </w:tr>
      <w:tr w:rsidR="00B938A4" w14:paraId="6DC71708" w14:textId="77777777" w:rsidTr="007C72C9">
        <w:trPr>
          <w:trHeight w:val="288"/>
        </w:trPr>
        <w:tc>
          <w:tcPr>
            <w:tcW w:w="28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740D8B9" w14:textId="77777777" w:rsidR="00B938A4" w:rsidRDefault="00B938A4" w:rsidP="007C72C9">
            <w:pPr>
              <w:rPr>
                <w:rFonts w:eastAsia="Times New Roman" w:cs="Calibri"/>
                <w:color w:val="000000"/>
                <w:lang w:eastAsia="fr-FR"/>
              </w:rPr>
            </w:pPr>
            <w:r>
              <w:rPr>
                <w:rFonts w:eastAsia="Times New Roman" w:cs="Calibri"/>
                <w:color w:val="000000"/>
                <w:lang w:eastAsia="fr-FR"/>
              </w:rPr>
              <w:t>Dispositifs agricoles</w:t>
            </w:r>
          </w:p>
        </w:tc>
      </w:tr>
      <w:tr w:rsidR="00B938A4" w14:paraId="603A43F3" w14:textId="77777777" w:rsidTr="007C72C9">
        <w:trPr>
          <w:trHeight w:val="288"/>
        </w:trPr>
        <w:tc>
          <w:tcPr>
            <w:tcW w:w="28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9CB8858" w14:textId="77777777" w:rsidR="00B938A4" w:rsidRDefault="00B938A4" w:rsidP="007C72C9">
            <w:pPr>
              <w:rPr>
                <w:rFonts w:eastAsia="Times New Roman" w:cs="Calibri"/>
                <w:color w:val="000000"/>
                <w:lang w:eastAsia="fr-FR"/>
              </w:rPr>
            </w:pPr>
            <w:r>
              <w:rPr>
                <w:rFonts w:eastAsia="Times New Roman" w:cs="Calibri"/>
                <w:color w:val="000000"/>
                <w:lang w:eastAsia="fr-FR"/>
              </w:rPr>
              <w:t>Forêt et bois</w:t>
            </w:r>
          </w:p>
        </w:tc>
      </w:tr>
    </w:tbl>
    <w:p w14:paraId="364DB305" w14:textId="77777777" w:rsidR="00B938A4" w:rsidRDefault="00B938A4" w:rsidP="00B938A4"/>
    <w:p w14:paraId="5DD99650" w14:textId="77777777" w:rsidR="00B938A4" w:rsidRPr="00B938A4" w:rsidRDefault="00B938A4" w:rsidP="00652667">
      <w:pPr>
        <w:pStyle w:val="Titre4"/>
      </w:pPr>
      <w:r w:rsidRPr="00B938A4">
        <w:rPr>
          <w:rFonts w:eastAsia="Times New Roman"/>
          <w:lang w:eastAsia="fr-FR"/>
        </w:rPr>
        <w:t>Traitement des déchets</w:t>
      </w:r>
    </w:p>
    <w:tbl>
      <w:tblPr>
        <w:tblW w:w="5240" w:type="dxa"/>
        <w:tblCellMar>
          <w:left w:w="10" w:type="dxa"/>
          <w:right w:w="10" w:type="dxa"/>
        </w:tblCellMar>
        <w:tblLook w:val="04A0" w:firstRow="1" w:lastRow="0" w:firstColumn="1" w:lastColumn="0" w:noHBand="0" w:noVBand="1"/>
      </w:tblPr>
      <w:tblGrid>
        <w:gridCol w:w="5240"/>
      </w:tblGrid>
      <w:tr w:rsidR="00B938A4" w14:paraId="64B2A3DE" w14:textId="77777777" w:rsidTr="001029D8">
        <w:trPr>
          <w:trHeight w:val="288"/>
        </w:trPr>
        <w:tc>
          <w:tcPr>
            <w:tcW w:w="5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F68708C" w14:textId="77777777" w:rsidR="00B938A4" w:rsidRDefault="00B938A4" w:rsidP="007C72C9">
            <w:pPr>
              <w:rPr>
                <w:rFonts w:eastAsia="Times New Roman" w:cs="Calibri"/>
                <w:color w:val="000000"/>
                <w:lang w:eastAsia="fr-FR"/>
              </w:rPr>
            </w:pPr>
            <w:bookmarkStart w:id="22" w:name="RANGE!G3"/>
            <w:r>
              <w:rPr>
                <w:rFonts w:eastAsia="Times New Roman" w:cs="Calibri"/>
                <w:color w:val="000000"/>
                <w:lang w:eastAsia="fr-FR"/>
              </w:rPr>
              <w:t>Equipements et infrastructures de collecte</w:t>
            </w:r>
            <w:bookmarkEnd w:id="22"/>
          </w:p>
        </w:tc>
      </w:tr>
      <w:tr w:rsidR="00B938A4" w14:paraId="64F2D6CD" w14:textId="77777777" w:rsidTr="001029D8">
        <w:trPr>
          <w:trHeight w:val="288"/>
        </w:trPr>
        <w:tc>
          <w:tcPr>
            <w:tcW w:w="5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44562FA" w14:textId="77777777" w:rsidR="00B938A4" w:rsidRDefault="00B938A4" w:rsidP="007C72C9">
            <w:pPr>
              <w:rPr>
                <w:rFonts w:eastAsia="Times New Roman" w:cs="Calibri"/>
                <w:color w:val="000000"/>
                <w:lang w:eastAsia="fr-FR"/>
              </w:rPr>
            </w:pPr>
            <w:r>
              <w:rPr>
                <w:rFonts w:eastAsia="Times New Roman" w:cs="Calibri"/>
                <w:color w:val="000000"/>
                <w:lang w:eastAsia="fr-FR"/>
              </w:rPr>
              <w:t>Equipements et infrastructures de traitement</w:t>
            </w:r>
          </w:p>
        </w:tc>
      </w:tr>
    </w:tbl>
    <w:p w14:paraId="53276956" w14:textId="77777777" w:rsidR="00B938A4" w:rsidRDefault="00B938A4" w:rsidP="00B938A4">
      <w:bookmarkStart w:id="23" w:name="RANGE!G3:G4"/>
      <w:bookmarkEnd w:id="23"/>
    </w:p>
    <w:p w14:paraId="2A00F38B" w14:textId="77777777" w:rsidR="00B938A4" w:rsidRPr="00B938A4" w:rsidRDefault="00B938A4" w:rsidP="00652667">
      <w:pPr>
        <w:pStyle w:val="Titre4"/>
      </w:pPr>
      <w:r w:rsidRPr="00B938A4">
        <w:rPr>
          <w:rFonts w:eastAsia="Times New Roman"/>
          <w:lang w:eastAsia="fr-FR"/>
        </w:rPr>
        <w:t>Equipements</w:t>
      </w:r>
    </w:p>
    <w:tbl>
      <w:tblPr>
        <w:tblW w:w="2772" w:type="dxa"/>
        <w:tblCellMar>
          <w:left w:w="10" w:type="dxa"/>
          <w:right w:w="10" w:type="dxa"/>
        </w:tblCellMar>
        <w:tblLook w:val="04A0" w:firstRow="1" w:lastRow="0" w:firstColumn="1" w:lastColumn="0" w:noHBand="0" w:noVBand="1"/>
      </w:tblPr>
      <w:tblGrid>
        <w:gridCol w:w="3275"/>
      </w:tblGrid>
      <w:tr w:rsidR="00B938A4" w:rsidRPr="00B938A4" w14:paraId="6C30F0E2" w14:textId="77777777" w:rsidTr="007C72C9">
        <w:trPr>
          <w:trHeight w:val="288"/>
        </w:trPr>
        <w:tc>
          <w:tcPr>
            <w:tcW w:w="3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18BD32C" w14:textId="77777777" w:rsidR="00B938A4" w:rsidRPr="00B938A4" w:rsidRDefault="00B938A4" w:rsidP="007C72C9">
            <w:pPr>
              <w:rPr>
                <w:rFonts w:eastAsia="Times New Roman" w:cs="Calibri"/>
                <w:color w:val="000000"/>
                <w:lang w:eastAsia="fr-FR"/>
              </w:rPr>
            </w:pPr>
            <w:bookmarkStart w:id="24" w:name="RANGE!H3:H6"/>
            <w:r w:rsidRPr="00B938A4">
              <w:rPr>
                <w:rFonts w:eastAsia="Times New Roman" w:cs="Calibri"/>
                <w:color w:val="000000"/>
                <w:lang w:eastAsia="fr-FR"/>
              </w:rPr>
              <w:t>Les équipements mobiliers</w:t>
            </w:r>
            <w:bookmarkEnd w:id="24"/>
          </w:p>
        </w:tc>
      </w:tr>
      <w:tr w:rsidR="00B938A4" w14:paraId="1387656F" w14:textId="77777777" w:rsidTr="007C72C9">
        <w:trPr>
          <w:trHeight w:val="288"/>
        </w:trPr>
        <w:tc>
          <w:tcPr>
            <w:tcW w:w="3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C960D42" w14:textId="77777777" w:rsidR="00B938A4" w:rsidRDefault="00B938A4" w:rsidP="007C72C9">
            <w:pPr>
              <w:rPr>
                <w:rFonts w:eastAsia="Times New Roman" w:cs="Calibri"/>
                <w:color w:val="000000"/>
                <w:lang w:eastAsia="fr-FR"/>
              </w:rPr>
            </w:pPr>
            <w:r>
              <w:rPr>
                <w:rFonts w:eastAsia="Times New Roman" w:cs="Calibri"/>
                <w:color w:val="000000"/>
                <w:lang w:eastAsia="fr-FR"/>
              </w:rPr>
              <w:t>Les équipements immobiliers</w:t>
            </w:r>
          </w:p>
        </w:tc>
      </w:tr>
      <w:tr w:rsidR="00B938A4" w14:paraId="79082D56" w14:textId="77777777" w:rsidTr="007C72C9">
        <w:trPr>
          <w:trHeight w:val="288"/>
        </w:trPr>
        <w:tc>
          <w:tcPr>
            <w:tcW w:w="3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C4B1F9A" w14:textId="77777777" w:rsidR="00B938A4" w:rsidRDefault="00B938A4" w:rsidP="007C72C9">
            <w:pPr>
              <w:rPr>
                <w:rFonts w:eastAsia="Times New Roman" w:cs="Calibri"/>
                <w:color w:val="000000"/>
                <w:lang w:eastAsia="fr-FR"/>
              </w:rPr>
            </w:pPr>
            <w:r>
              <w:rPr>
                <w:rFonts w:eastAsia="Times New Roman" w:cs="Calibri"/>
                <w:color w:val="000000"/>
                <w:lang w:eastAsia="fr-FR"/>
              </w:rPr>
              <w:t>Les équipements végétaux</w:t>
            </w:r>
          </w:p>
        </w:tc>
      </w:tr>
      <w:tr w:rsidR="00B938A4" w14:paraId="6B9738B8" w14:textId="77777777" w:rsidTr="007C72C9">
        <w:trPr>
          <w:trHeight w:val="288"/>
        </w:trPr>
        <w:tc>
          <w:tcPr>
            <w:tcW w:w="3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9C026A4" w14:textId="77777777" w:rsidR="00B938A4" w:rsidRDefault="00B938A4" w:rsidP="007C72C9">
            <w:pPr>
              <w:rPr>
                <w:rFonts w:eastAsia="Times New Roman" w:cs="Calibri"/>
                <w:color w:val="000000"/>
                <w:lang w:eastAsia="fr-FR"/>
              </w:rPr>
            </w:pPr>
            <w:r>
              <w:rPr>
                <w:rFonts w:eastAsia="Times New Roman" w:cs="Calibri"/>
                <w:color w:val="000000"/>
                <w:lang w:eastAsia="fr-FR"/>
              </w:rPr>
              <w:t>Equipements électroniques</w:t>
            </w:r>
          </w:p>
        </w:tc>
      </w:tr>
    </w:tbl>
    <w:p w14:paraId="2367CE33" w14:textId="77777777" w:rsidR="00B938A4" w:rsidRDefault="00B938A4" w:rsidP="00B938A4"/>
    <w:p w14:paraId="605E4EF8" w14:textId="77777777" w:rsidR="00B938A4" w:rsidRPr="00B938A4" w:rsidRDefault="00B938A4" w:rsidP="00652667">
      <w:pPr>
        <w:pStyle w:val="Titre4"/>
      </w:pPr>
      <w:r w:rsidRPr="00B938A4">
        <w:rPr>
          <w:rFonts w:eastAsia="Times New Roman"/>
          <w:lang w:eastAsia="fr-FR"/>
        </w:rPr>
        <w:t>Foncier</w:t>
      </w:r>
    </w:p>
    <w:tbl>
      <w:tblPr>
        <w:tblW w:w="1919" w:type="dxa"/>
        <w:tblCellMar>
          <w:left w:w="10" w:type="dxa"/>
          <w:right w:w="10" w:type="dxa"/>
        </w:tblCellMar>
        <w:tblLook w:val="04A0" w:firstRow="1" w:lastRow="0" w:firstColumn="1" w:lastColumn="0" w:noHBand="0" w:noVBand="1"/>
      </w:tblPr>
      <w:tblGrid>
        <w:gridCol w:w="2416"/>
      </w:tblGrid>
      <w:tr w:rsidR="00B938A4" w14:paraId="6882688C" w14:textId="77777777" w:rsidTr="007C72C9">
        <w:trPr>
          <w:trHeight w:val="288"/>
        </w:trPr>
        <w:tc>
          <w:tcPr>
            <w:tcW w:w="24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D087522" w14:textId="77777777" w:rsidR="00B938A4" w:rsidRDefault="00B938A4" w:rsidP="007C72C9">
            <w:pPr>
              <w:rPr>
                <w:rFonts w:eastAsia="Times New Roman" w:cs="Calibri"/>
                <w:color w:val="000000"/>
                <w:lang w:eastAsia="fr-FR"/>
              </w:rPr>
            </w:pPr>
            <w:bookmarkStart w:id="25" w:name="RANGE!I3:I4"/>
            <w:r>
              <w:rPr>
                <w:rFonts w:eastAsia="Times New Roman" w:cs="Calibri"/>
                <w:color w:val="000000"/>
                <w:lang w:eastAsia="fr-FR"/>
              </w:rPr>
              <w:t>Foncier agricole</w:t>
            </w:r>
            <w:bookmarkEnd w:id="25"/>
          </w:p>
        </w:tc>
      </w:tr>
      <w:tr w:rsidR="00B938A4" w14:paraId="6ECC6EDF" w14:textId="77777777" w:rsidTr="007C72C9">
        <w:trPr>
          <w:trHeight w:val="288"/>
        </w:trPr>
        <w:tc>
          <w:tcPr>
            <w:tcW w:w="24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DF1C2D6" w14:textId="77777777" w:rsidR="00B938A4" w:rsidRDefault="00B938A4" w:rsidP="007C72C9">
            <w:pPr>
              <w:rPr>
                <w:rFonts w:eastAsia="Times New Roman" w:cs="Calibri"/>
                <w:color w:val="000000"/>
                <w:lang w:eastAsia="fr-FR"/>
              </w:rPr>
            </w:pPr>
            <w:r>
              <w:rPr>
                <w:rFonts w:eastAsia="Times New Roman" w:cs="Calibri"/>
                <w:color w:val="000000"/>
                <w:lang w:eastAsia="fr-FR"/>
              </w:rPr>
              <w:t>Foncier économique</w:t>
            </w:r>
          </w:p>
        </w:tc>
      </w:tr>
    </w:tbl>
    <w:p w14:paraId="1A704A98" w14:textId="3E86CC2C" w:rsidR="00B938A4" w:rsidRDefault="00B938A4" w:rsidP="00B938A4">
      <w:pPr>
        <w:jc w:val="both"/>
      </w:pPr>
    </w:p>
    <w:p w14:paraId="1E4E3829" w14:textId="39CD3C36" w:rsidR="00B938A4" w:rsidRDefault="00B938A4" w:rsidP="00097847">
      <w:pPr>
        <w:jc w:val="both"/>
      </w:pPr>
    </w:p>
    <w:p w14:paraId="605684E4" w14:textId="124DC56F" w:rsidR="001029D8" w:rsidRDefault="00652667" w:rsidP="00652667">
      <w:pPr>
        <w:pStyle w:val="Titre3"/>
        <w:numPr>
          <w:ilvl w:val="1"/>
          <w:numId w:val="42"/>
        </w:numPr>
      </w:pPr>
      <w:r>
        <w:t xml:space="preserve"> </w:t>
      </w:r>
      <w:bookmarkStart w:id="26" w:name="_Toc193119002"/>
      <w:r w:rsidR="00B938A4">
        <w:t>L’articulation entre certaines catégories</w:t>
      </w:r>
      <w:bookmarkEnd w:id="26"/>
    </w:p>
    <w:p w14:paraId="7722F38C" w14:textId="77777777" w:rsidR="001029D8" w:rsidRDefault="001029D8" w:rsidP="00097847">
      <w:pPr>
        <w:jc w:val="both"/>
      </w:pPr>
    </w:p>
    <w:p w14:paraId="2D3B02DB" w14:textId="7235058D" w:rsidR="00F239B8" w:rsidRDefault="00F239B8" w:rsidP="00097847">
      <w:pPr>
        <w:jc w:val="both"/>
      </w:pPr>
      <w:r>
        <w:t xml:space="preserve">L’articulation entre les catégories « bâtiment », « équipements » et « aménagements extérieurs » peut poser question. Voici quelques éléments de précision : </w:t>
      </w:r>
    </w:p>
    <w:p w14:paraId="32B8A144" w14:textId="77777777" w:rsidR="00F239B8" w:rsidRPr="001B106C" w:rsidRDefault="00F239B8" w:rsidP="00097847">
      <w:pPr>
        <w:jc w:val="both"/>
      </w:pPr>
    </w:p>
    <w:tbl>
      <w:tblPr>
        <w:tblW w:w="10485" w:type="dxa"/>
        <w:tblCellMar>
          <w:left w:w="10" w:type="dxa"/>
          <w:right w:w="10" w:type="dxa"/>
        </w:tblCellMar>
        <w:tblLook w:val="04A0" w:firstRow="1" w:lastRow="0" w:firstColumn="1" w:lastColumn="0" w:noHBand="0" w:noVBand="1"/>
      </w:tblPr>
      <w:tblGrid>
        <w:gridCol w:w="2972"/>
        <w:gridCol w:w="7513"/>
      </w:tblGrid>
      <w:tr w:rsidR="00F239B8" w14:paraId="3039D388" w14:textId="77777777" w:rsidTr="00762282">
        <w:trPr>
          <w:trHeight w:val="288"/>
        </w:trPr>
        <w:tc>
          <w:tcPr>
            <w:tcW w:w="29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974A9CF" w14:textId="77777777" w:rsidR="00F239B8" w:rsidRPr="00762282" w:rsidRDefault="00F239B8" w:rsidP="00426CF6">
            <w:pPr>
              <w:spacing w:line="276" w:lineRule="auto"/>
              <w:rPr>
                <w:rFonts w:eastAsia="Times New Roman" w:cs="Calibri"/>
                <w:b/>
                <w:bCs/>
                <w:color w:val="000000"/>
                <w:lang w:eastAsia="fr-FR"/>
              </w:rPr>
            </w:pPr>
            <w:r w:rsidRPr="00762282">
              <w:rPr>
                <w:rFonts w:eastAsia="Times New Roman" w:cs="Calibri"/>
                <w:b/>
                <w:bCs/>
                <w:color w:val="000000"/>
                <w:lang w:eastAsia="fr-FR"/>
              </w:rPr>
              <w:t>Bâtiment</w:t>
            </w:r>
          </w:p>
        </w:tc>
        <w:tc>
          <w:tcPr>
            <w:tcW w:w="7513" w:type="dxa"/>
            <w:tcBorders>
              <w:top w:val="single" w:sz="4" w:space="0" w:color="000000"/>
              <w:left w:val="single" w:sz="4" w:space="0" w:color="000000"/>
              <w:bottom w:val="single" w:sz="4" w:space="0" w:color="000000"/>
              <w:right w:val="single" w:sz="4" w:space="0" w:color="000000"/>
            </w:tcBorders>
          </w:tcPr>
          <w:p w14:paraId="2DC434C3" w14:textId="0C910AAD" w:rsidR="004C196D" w:rsidRDefault="001029D8" w:rsidP="00426CF6">
            <w:pPr>
              <w:spacing w:line="276" w:lineRule="auto"/>
              <w:jc w:val="both"/>
              <w:rPr>
                <w:rFonts w:eastAsia="Times New Roman" w:cs="Calibri"/>
                <w:color w:val="000000"/>
                <w:lang w:eastAsia="fr-FR"/>
              </w:rPr>
            </w:pPr>
            <w:r>
              <w:rPr>
                <w:rFonts w:eastAsia="Times New Roman" w:cs="Calibri"/>
                <w:color w:val="000000"/>
                <w:lang w:eastAsia="fr-FR"/>
              </w:rPr>
              <w:t>Catégorie intégrant</w:t>
            </w:r>
            <w:r w:rsidR="00F239B8">
              <w:rPr>
                <w:rFonts w:eastAsia="Times New Roman" w:cs="Calibri"/>
                <w:color w:val="000000"/>
                <w:lang w:eastAsia="fr-FR"/>
              </w:rPr>
              <w:t xml:space="preserve"> </w:t>
            </w:r>
            <w:r>
              <w:rPr>
                <w:rFonts w:eastAsia="Times New Roman" w:cs="Calibri"/>
                <w:color w:val="000000"/>
                <w:lang w:eastAsia="fr-FR"/>
              </w:rPr>
              <w:t>un</w:t>
            </w:r>
            <w:r w:rsidR="00F239B8">
              <w:rPr>
                <w:rFonts w:eastAsia="Times New Roman" w:cs="Calibri"/>
                <w:color w:val="000000"/>
                <w:lang w:eastAsia="fr-FR"/>
              </w:rPr>
              <w:t xml:space="preserve"> projet dont le principal poste de dépense concerne les travaux de bâtiment. Les petits travaux d’amélioration du </w:t>
            </w:r>
            <w:r w:rsidR="004C196D">
              <w:rPr>
                <w:rFonts w:eastAsia="Times New Roman" w:cs="Calibri"/>
                <w:color w:val="000000"/>
                <w:lang w:eastAsia="fr-FR"/>
              </w:rPr>
              <w:t>bâtiment</w:t>
            </w:r>
            <w:r w:rsidR="00F239B8">
              <w:rPr>
                <w:rFonts w:eastAsia="Times New Roman" w:cs="Calibri"/>
                <w:color w:val="000000"/>
                <w:lang w:eastAsia="fr-FR"/>
              </w:rPr>
              <w:t xml:space="preserve"> </w:t>
            </w:r>
            <w:r w:rsidR="00786B7C">
              <w:rPr>
                <w:rFonts w:eastAsia="Times New Roman" w:cs="Calibri"/>
                <w:color w:val="000000"/>
                <w:lang w:eastAsia="fr-FR"/>
              </w:rPr>
              <w:t>sont également intégrés dans</w:t>
            </w:r>
            <w:r w:rsidR="004C196D">
              <w:rPr>
                <w:rFonts w:eastAsia="Times New Roman" w:cs="Calibri"/>
                <w:color w:val="000000"/>
                <w:lang w:eastAsia="fr-FR"/>
              </w:rPr>
              <w:t xml:space="preserve"> cette catégorie.</w:t>
            </w:r>
          </w:p>
          <w:p w14:paraId="2BA33BCC" w14:textId="34FB5879" w:rsidR="004C196D" w:rsidRPr="00762282" w:rsidRDefault="004C196D" w:rsidP="00426CF6">
            <w:pPr>
              <w:spacing w:line="276" w:lineRule="auto"/>
              <w:jc w:val="both"/>
              <w:rPr>
                <w:rFonts w:eastAsia="Times New Roman" w:cs="Calibri"/>
                <w:i/>
                <w:iCs/>
                <w:color w:val="000000"/>
                <w:lang w:eastAsia="fr-FR"/>
              </w:rPr>
            </w:pPr>
            <w:r w:rsidRPr="00762282">
              <w:rPr>
                <w:rFonts w:eastAsia="Times New Roman" w:cs="Calibri"/>
                <w:b/>
                <w:bCs/>
                <w:i/>
                <w:iCs/>
                <w:color w:val="8EAADB" w:themeColor="accent5" w:themeTint="99"/>
                <w:lang w:eastAsia="fr-FR"/>
              </w:rPr>
              <w:t xml:space="preserve">Exemples : </w:t>
            </w:r>
            <w:r w:rsidRPr="00762282">
              <w:rPr>
                <w:rFonts w:eastAsia="Times New Roman" w:cs="Calibri"/>
                <w:i/>
                <w:iCs/>
                <w:color w:val="8EAADB" w:themeColor="accent5" w:themeTint="99"/>
                <w:lang w:eastAsia="fr-FR"/>
              </w:rPr>
              <w:t xml:space="preserve">Rénovation d’école, construction de bâtiment, repeindre les murs d’une mairie. </w:t>
            </w:r>
          </w:p>
        </w:tc>
      </w:tr>
      <w:tr w:rsidR="00F239B8" w14:paraId="0E225647" w14:textId="77777777" w:rsidTr="00762282">
        <w:trPr>
          <w:trHeight w:val="288"/>
        </w:trPr>
        <w:tc>
          <w:tcPr>
            <w:tcW w:w="29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574DAC1" w14:textId="6599DCB7" w:rsidR="00F239B8" w:rsidRPr="00762282" w:rsidRDefault="00F239B8" w:rsidP="00426CF6">
            <w:pPr>
              <w:spacing w:line="276" w:lineRule="auto"/>
              <w:rPr>
                <w:rFonts w:eastAsia="Times New Roman" w:cs="Calibri"/>
                <w:b/>
                <w:bCs/>
                <w:color w:val="000000"/>
                <w:lang w:eastAsia="fr-FR"/>
              </w:rPr>
            </w:pPr>
            <w:r w:rsidRPr="00762282">
              <w:rPr>
                <w:rFonts w:eastAsia="Times New Roman" w:cs="Calibri"/>
                <w:b/>
                <w:bCs/>
                <w:color w:val="000000"/>
                <w:lang w:eastAsia="fr-FR"/>
              </w:rPr>
              <w:t>Equipements</w:t>
            </w:r>
          </w:p>
        </w:tc>
        <w:tc>
          <w:tcPr>
            <w:tcW w:w="7513" w:type="dxa"/>
            <w:tcBorders>
              <w:top w:val="single" w:sz="4" w:space="0" w:color="000000"/>
              <w:left w:val="single" w:sz="4" w:space="0" w:color="000000"/>
              <w:bottom w:val="single" w:sz="4" w:space="0" w:color="000000"/>
              <w:right w:val="single" w:sz="4" w:space="0" w:color="000000"/>
            </w:tcBorders>
          </w:tcPr>
          <w:p w14:paraId="68D8A87F" w14:textId="77777777" w:rsidR="00F239B8" w:rsidRDefault="00E34F06" w:rsidP="00426CF6">
            <w:pPr>
              <w:spacing w:line="276" w:lineRule="auto"/>
              <w:jc w:val="both"/>
              <w:rPr>
                <w:rFonts w:eastAsia="Times New Roman" w:cs="Calibri"/>
                <w:color w:val="000000"/>
                <w:lang w:eastAsia="fr-FR"/>
              </w:rPr>
            </w:pPr>
            <w:r>
              <w:rPr>
                <w:rFonts w:eastAsia="Times New Roman" w:cs="Calibri"/>
                <w:color w:val="000000"/>
                <w:lang w:eastAsia="fr-FR"/>
              </w:rPr>
              <w:t>Catégorie permettant de traiter l’achat, l’installation d’équipement n’intégrant pas des travaux bâtimentaires ou d’aménagement</w:t>
            </w:r>
          </w:p>
          <w:p w14:paraId="5EF8E97D" w14:textId="325BCEAB" w:rsidR="00E34F06" w:rsidRPr="00762282" w:rsidRDefault="00E34F06" w:rsidP="00426CF6">
            <w:pPr>
              <w:spacing w:line="276" w:lineRule="auto"/>
              <w:jc w:val="both"/>
              <w:rPr>
                <w:rFonts w:eastAsia="Times New Roman" w:cs="Calibri"/>
                <w:i/>
                <w:iCs/>
                <w:color w:val="000000"/>
                <w:lang w:eastAsia="fr-FR"/>
              </w:rPr>
            </w:pPr>
            <w:r w:rsidRPr="00762282">
              <w:rPr>
                <w:rFonts w:eastAsia="Times New Roman" w:cs="Calibri"/>
                <w:b/>
                <w:bCs/>
                <w:i/>
                <w:iCs/>
                <w:color w:val="8EAADB" w:themeColor="accent5" w:themeTint="99"/>
                <w:lang w:eastAsia="fr-FR"/>
              </w:rPr>
              <w:t>Exemples :</w:t>
            </w:r>
            <w:r w:rsidRPr="00762282">
              <w:rPr>
                <w:rFonts w:eastAsia="Times New Roman" w:cs="Calibri"/>
                <w:i/>
                <w:iCs/>
                <w:color w:val="8EAADB" w:themeColor="accent5" w:themeTint="99"/>
                <w:lang w:eastAsia="fr-FR"/>
              </w:rPr>
              <w:t xml:space="preserve"> Renouvellement de matériel urbain, installation de panneaux, achat de tables</w:t>
            </w:r>
            <w:r w:rsidR="00786B7C" w:rsidRPr="00762282">
              <w:rPr>
                <w:rFonts w:eastAsia="Times New Roman" w:cs="Calibri"/>
                <w:i/>
                <w:iCs/>
                <w:color w:val="8EAADB" w:themeColor="accent5" w:themeTint="99"/>
                <w:lang w:eastAsia="fr-FR"/>
              </w:rPr>
              <w:t xml:space="preserve">, </w:t>
            </w:r>
            <w:r w:rsidRPr="00762282">
              <w:rPr>
                <w:rFonts w:eastAsia="Times New Roman" w:cs="Calibri"/>
                <w:i/>
                <w:iCs/>
                <w:color w:val="8EAADB" w:themeColor="accent5" w:themeTint="99"/>
                <w:lang w:eastAsia="fr-FR"/>
              </w:rPr>
              <w:t>…</w:t>
            </w:r>
          </w:p>
        </w:tc>
      </w:tr>
      <w:tr w:rsidR="00F239B8" w14:paraId="2E978AB0" w14:textId="77777777" w:rsidTr="00762282">
        <w:trPr>
          <w:trHeight w:val="288"/>
        </w:trPr>
        <w:tc>
          <w:tcPr>
            <w:tcW w:w="29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6548A8E" w14:textId="49790EB1" w:rsidR="00F239B8" w:rsidRPr="00762282" w:rsidRDefault="00F239B8" w:rsidP="00426CF6">
            <w:pPr>
              <w:spacing w:line="276" w:lineRule="auto"/>
              <w:rPr>
                <w:rFonts w:eastAsia="Times New Roman" w:cs="Calibri"/>
                <w:b/>
                <w:bCs/>
                <w:color w:val="000000"/>
                <w:lang w:eastAsia="fr-FR"/>
              </w:rPr>
            </w:pPr>
            <w:r w:rsidRPr="00762282">
              <w:rPr>
                <w:rFonts w:eastAsia="Times New Roman" w:cs="Calibri"/>
                <w:b/>
                <w:bCs/>
                <w:color w:val="000000"/>
                <w:lang w:eastAsia="fr-FR"/>
              </w:rPr>
              <w:t>Aménagements extérieurs</w:t>
            </w:r>
          </w:p>
        </w:tc>
        <w:tc>
          <w:tcPr>
            <w:tcW w:w="7513" w:type="dxa"/>
            <w:tcBorders>
              <w:top w:val="single" w:sz="4" w:space="0" w:color="000000"/>
              <w:left w:val="single" w:sz="4" w:space="0" w:color="000000"/>
              <w:bottom w:val="single" w:sz="4" w:space="0" w:color="000000"/>
              <w:right w:val="single" w:sz="4" w:space="0" w:color="000000"/>
            </w:tcBorders>
          </w:tcPr>
          <w:p w14:paraId="272BD80D" w14:textId="7425AFE4" w:rsidR="00F239B8" w:rsidRDefault="00E34F06" w:rsidP="00426CF6">
            <w:pPr>
              <w:spacing w:line="276" w:lineRule="auto"/>
              <w:jc w:val="both"/>
              <w:rPr>
                <w:rFonts w:eastAsia="Times New Roman" w:cs="Calibri"/>
                <w:color w:val="000000"/>
                <w:lang w:eastAsia="fr-FR"/>
              </w:rPr>
            </w:pPr>
            <w:r>
              <w:rPr>
                <w:rFonts w:eastAsia="Times New Roman" w:cs="Calibri"/>
                <w:color w:val="000000"/>
                <w:lang w:eastAsia="fr-FR"/>
              </w:rPr>
              <w:t>Catégorie permettant de traiter les opérations d’aménagement extérieur diverses.</w:t>
            </w:r>
          </w:p>
          <w:p w14:paraId="04543C3C" w14:textId="50C65683" w:rsidR="00E34F06" w:rsidRPr="00762282" w:rsidRDefault="00E34F06" w:rsidP="00426CF6">
            <w:pPr>
              <w:spacing w:line="276" w:lineRule="auto"/>
              <w:jc w:val="both"/>
              <w:rPr>
                <w:rFonts w:eastAsia="Times New Roman" w:cs="Calibri"/>
                <w:i/>
                <w:iCs/>
                <w:color w:val="000000"/>
                <w:lang w:eastAsia="fr-FR"/>
              </w:rPr>
            </w:pPr>
            <w:r w:rsidRPr="00762282">
              <w:rPr>
                <w:rFonts w:eastAsia="Times New Roman" w:cs="Calibri"/>
                <w:b/>
                <w:bCs/>
                <w:i/>
                <w:iCs/>
                <w:color w:val="8EAADB" w:themeColor="accent5" w:themeTint="99"/>
                <w:lang w:eastAsia="fr-FR"/>
              </w:rPr>
              <w:t>Exemples :</w:t>
            </w:r>
            <w:r w:rsidRPr="00762282">
              <w:rPr>
                <w:rFonts w:eastAsia="Times New Roman" w:cs="Calibri"/>
                <w:i/>
                <w:iCs/>
                <w:color w:val="8EAADB" w:themeColor="accent5" w:themeTint="99"/>
                <w:lang w:eastAsia="fr-FR"/>
              </w:rPr>
              <w:t xml:space="preserve"> Stades (si la dominante financière n’est pas le bâtiment), création de parc, renaturation cour d’école, réaménagement place de village (s’il ne s’agit que de rénovation de la voirie, il s’agira plutôt de voirie).</w:t>
            </w:r>
          </w:p>
        </w:tc>
      </w:tr>
      <w:tr w:rsidR="001029D8" w14:paraId="50FAD66A" w14:textId="77777777" w:rsidTr="006737D9">
        <w:trPr>
          <w:trHeight w:val="288"/>
        </w:trPr>
        <w:tc>
          <w:tcPr>
            <w:tcW w:w="29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E3CB472" w14:textId="77777777" w:rsidR="001029D8" w:rsidRPr="00762282" w:rsidRDefault="001029D8" w:rsidP="00426CF6">
            <w:pPr>
              <w:spacing w:line="276" w:lineRule="auto"/>
              <w:rPr>
                <w:rFonts w:eastAsia="Times New Roman" w:cs="Calibri"/>
                <w:b/>
                <w:bCs/>
                <w:color w:val="000000"/>
                <w:lang w:eastAsia="fr-FR"/>
              </w:rPr>
            </w:pPr>
            <w:r w:rsidRPr="00762282">
              <w:rPr>
                <w:rFonts w:eastAsia="Times New Roman" w:cs="Calibri"/>
                <w:b/>
                <w:bCs/>
                <w:color w:val="000000"/>
                <w:lang w:eastAsia="fr-FR"/>
              </w:rPr>
              <w:lastRenderedPageBreak/>
              <w:t>Foncier</w:t>
            </w:r>
          </w:p>
        </w:tc>
        <w:tc>
          <w:tcPr>
            <w:tcW w:w="7513" w:type="dxa"/>
            <w:tcBorders>
              <w:top w:val="single" w:sz="4" w:space="0" w:color="000000"/>
              <w:left w:val="single" w:sz="4" w:space="0" w:color="000000"/>
              <w:bottom w:val="single" w:sz="4" w:space="0" w:color="000000"/>
              <w:right w:val="single" w:sz="4" w:space="0" w:color="000000"/>
            </w:tcBorders>
          </w:tcPr>
          <w:p w14:paraId="69E3532D" w14:textId="77777777" w:rsidR="001029D8" w:rsidRDefault="001029D8" w:rsidP="00426CF6">
            <w:pPr>
              <w:spacing w:line="276" w:lineRule="auto"/>
              <w:jc w:val="both"/>
              <w:rPr>
                <w:rFonts w:eastAsia="Times New Roman" w:cs="Calibri"/>
                <w:color w:val="000000"/>
                <w:lang w:eastAsia="fr-FR"/>
              </w:rPr>
            </w:pPr>
            <w:r>
              <w:t>C</w:t>
            </w:r>
            <w:r w:rsidRPr="006E5CEE">
              <w:t xml:space="preserve">ette catégorie intègre les projets d’investissements liés à l’achat de foncier. Ces projets seront non côtés car ils ne sont pas évaluables au prisme de l’atténuation du changement climatique.  </w:t>
            </w:r>
          </w:p>
        </w:tc>
      </w:tr>
    </w:tbl>
    <w:p w14:paraId="01018933" w14:textId="77777777" w:rsidR="001029D8" w:rsidRDefault="001029D8">
      <w:pPr>
        <w:rPr>
          <w:rFonts w:asciiTheme="majorHAnsi" w:eastAsiaTheme="majorEastAsia" w:hAnsiTheme="majorHAnsi" w:cstheme="majorBidi"/>
          <w:color w:val="2E74B5" w:themeColor="accent1" w:themeShade="BF"/>
          <w:sz w:val="32"/>
          <w:szCs w:val="32"/>
        </w:rPr>
      </w:pPr>
      <w:r>
        <w:br w:type="page"/>
      </w:r>
    </w:p>
    <w:p w14:paraId="63B7E8CC" w14:textId="7AD58C92" w:rsidR="009D499C" w:rsidRDefault="00652667" w:rsidP="00652667">
      <w:pPr>
        <w:pStyle w:val="Titre2"/>
        <w:numPr>
          <w:ilvl w:val="0"/>
          <w:numId w:val="42"/>
        </w:numPr>
      </w:pPr>
      <w:bookmarkStart w:id="27" w:name="_Toc193119003"/>
      <w:r>
        <w:lastRenderedPageBreak/>
        <w:t>E</w:t>
      </w:r>
      <w:r w:rsidR="009D499C" w:rsidRPr="00097847">
        <w:t>valuation d</w:t>
      </w:r>
      <w:r>
        <w:t>u</w:t>
      </w:r>
      <w:r w:rsidR="009D499C" w:rsidRPr="00097847">
        <w:t xml:space="preserve"> projet</w:t>
      </w:r>
      <w:bookmarkEnd w:id="27"/>
    </w:p>
    <w:p w14:paraId="21DE2063" w14:textId="09079F9D" w:rsidR="00265BB4" w:rsidRDefault="00265BB4" w:rsidP="006C2D27"/>
    <w:p w14:paraId="0482F9EB" w14:textId="01DB512D" w:rsidR="002E051D" w:rsidRDefault="002E051D" w:rsidP="006C2D27">
      <w:r>
        <w:t>Cette partie du guide vise à justifier le système d’évaluation et expliquer la source et la portée de certains axes.</w:t>
      </w:r>
    </w:p>
    <w:p w14:paraId="402C4185" w14:textId="77777777" w:rsidR="002E051D" w:rsidRDefault="002E051D" w:rsidP="006C2D27"/>
    <w:p w14:paraId="0838B78B" w14:textId="6CAD347E" w:rsidR="00265BB4" w:rsidRPr="00265BB4" w:rsidRDefault="00265BB4" w:rsidP="00265BB4">
      <w:pPr>
        <w:pStyle w:val="Titre3"/>
        <w:numPr>
          <w:ilvl w:val="1"/>
          <w:numId w:val="42"/>
        </w:numPr>
      </w:pPr>
      <w:r>
        <w:t xml:space="preserve"> </w:t>
      </w:r>
      <w:bookmarkStart w:id="28" w:name="_Toc193119004"/>
      <w:r w:rsidR="002E051D">
        <w:t>L</w:t>
      </w:r>
      <w:r>
        <w:t>e système d’évaluation</w:t>
      </w:r>
      <w:bookmarkEnd w:id="28"/>
      <w:r>
        <w:t xml:space="preserve"> </w:t>
      </w:r>
    </w:p>
    <w:p w14:paraId="526B849F" w14:textId="77777777" w:rsidR="00EC7442" w:rsidRDefault="00EC7442" w:rsidP="00265BB4">
      <w:pPr>
        <w:spacing w:line="276" w:lineRule="auto"/>
        <w:jc w:val="both"/>
      </w:pPr>
    </w:p>
    <w:p w14:paraId="37DB61BA" w14:textId="77777777" w:rsidR="00EC7442" w:rsidRDefault="00265BB4" w:rsidP="00265BB4">
      <w:pPr>
        <w:spacing w:line="276" w:lineRule="auto"/>
        <w:jc w:val="both"/>
      </w:pPr>
      <w:r>
        <w:t>C’est dans le groupement de colonnes « budget vert » qu’a lieu l’évaluation du projet.</w:t>
      </w:r>
      <w:r w:rsidR="00EC7442">
        <w:t xml:space="preserve"> </w:t>
      </w:r>
    </w:p>
    <w:p w14:paraId="361461FD" w14:textId="77777777" w:rsidR="00EC7442" w:rsidRDefault="00EC7442" w:rsidP="00265BB4">
      <w:pPr>
        <w:spacing w:line="276" w:lineRule="auto"/>
        <w:jc w:val="both"/>
      </w:pPr>
    </w:p>
    <w:p w14:paraId="7175C50C" w14:textId="7640FC1A" w:rsidR="00265BB4" w:rsidRDefault="00EC7442" w:rsidP="00265BB4">
      <w:pPr>
        <w:spacing w:line="276" w:lineRule="auto"/>
        <w:jc w:val="both"/>
      </w:pPr>
      <w:r>
        <w:t>Chaque niveau permet l’attribution de points.</w:t>
      </w:r>
    </w:p>
    <w:p w14:paraId="7CACFAFC" w14:textId="6E98B2B3" w:rsidR="00EC7442" w:rsidRDefault="00265BB4" w:rsidP="00265BB4">
      <w:pPr>
        <w:pStyle w:val="Paragraphedeliste"/>
        <w:numPr>
          <w:ilvl w:val="0"/>
          <w:numId w:val="36"/>
        </w:numPr>
        <w:spacing w:line="276" w:lineRule="auto"/>
        <w:jc w:val="both"/>
      </w:pPr>
      <w:r>
        <w:t>En principe, les critères sont progressifs (</w:t>
      </w:r>
      <w:r w:rsidRPr="00D55BF4">
        <w:rPr>
          <w:i/>
          <w:iCs/>
          <w:sz w:val="20"/>
          <w:szCs w:val="20"/>
        </w:rPr>
        <w:t>0 point si ne respecte pas le critère 1, 1 point si remplit le critère 1 mais ne respecte pas le 2, 2 points si remplit le critère 2 mais pas le 3</w:t>
      </w:r>
      <w:r>
        <w:t xml:space="preserve">). </w:t>
      </w:r>
    </w:p>
    <w:p w14:paraId="16F22EAA" w14:textId="7C8496C2" w:rsidR="00EC7442" w:rsidRDefault="000C7FC7" w:rsidP="00EC7442">
      <w:pPr>
        <w:pStyle w:val="Paragraphedeliste"/>
        <w:spacing w:line="276" w:lineRule="auto"/>
        <w:jc w:val="both"/>
      </w:pPr>
      <w:r>
        <w:t>Par exception, c</w:t>
      </w:r>
      <w:r w:rsidR="00265BB4">
        <w:t>ertains critères</w:t>
      </w:r>
      <w:r>
        <w:t xml:space="preserve"> sont</w:t>
      </w:r>
      <w:r w:rsidR="00265BB4">
        <w:t xml:space="preserve"> cumulatifs, dans ce cas l’information est précisée dans l’axe d’évaluation lié.</w:t>
      </w:r>
    </w:p>
    <w:p w14:paraId="2587E57E" w14:textId="62DE1A20" w:rsidR="00265BB4" w:rsidRDefault="00EC7442" w:rsidP="00EC7442">
      <w:pPr>
        <w:pStyle w:val="Paragraphedeliste"/>
        <w:numPr>
          <w:ilvl w:val="0"/>
          <w:numId w:val="36"/>
        </w:numPr>
        <w:spacing w:line="276" w:lineRule="auto"/>
        <w:jc w:val="both"/>
      </w:pPr>
      <w:r>
        <w:t>L’évaluation de chaque axe est à remplir dans la case « évaluation</w:t>
      </w:r>
      <w:r w:rsidR="00107456">
        <w:t> »</w:t>
      </w:r>
      <w:r>
        <w:t xml:space="preserve"> de la même ligne.</w:t>
      </w:r>
    </w:p>
    <w:p w14:paraId="47B24475" w14:textId="77777777" w:rsidR="00EC7442" w:rsidRDefault="00EC7442" w:rsidP="00EC7442">
      <w:pPr>
        <w:pStyle w:val="Paragraphedeliste"/>
        <w:spacing w:line="276" w:lineRule="auto"/>
        <w:jc w:val="both"/>
      </w:pPr>
    </w:p>
    <w:p w14:paraId="697BCEB7" w14:textId="77777777" w:rsidR="00265BB4" w:rsidRDefault="00265BB4" w:rsidP="00265BB4">
      <w:pPr>
        <w:spacing w:line="276" w:lineRule="auto"/>
        <w:jc w:val="both"/>
      </w:pPr>
      <w:r>
        <w:t xml:space="preserve">Une fois les évaluations par ligne complétées, la cellule « évaluation » de la ligne du projet fait la somme des évaluations par axe et rapporte le résultat sur le total de points possibles (sans prise en compte du bonus sobriété). En fonction du résultat, une pastille de couleur apparait pour indiquer la cotation du projet (rouge (entre 0 et 0,25) = défavorable ; jaune (entre 0,25 et 0,5) = neutre ; vert (supérieur à 0,5) = favorable). </w:t>
      </w:r>
    </w:p>
    <w:p w14:paraId="21DDCBAB" w14:textId="54DB35AA" w:rsidR="00265BB4" w:rsidRDefault="00265BB4" w:rsidP="00265BB4"/>
    <w:p w14:paraId="78A68CBA" w14:textId="77777777" w:rsidR="00265BB4" w:rsidRDefault="00265BB4" w:rsidP="00265BB4"/>
    <w:p w14:paraId="55FE60BF" w14:textId="2156A52C" w:rsidR="001029D8" w:rsidRDefault="00265BB4" w:rsidP="00652667">
      <w:pPr>
        <w:pStyle w:val="Titre3"/>
        <w:numPr>
          <w:ilvl w:val="1"/>
          <w:numId w:val="42"/>
        </w:numPr>
      </w:pPr>
      <w:r>
        <w:t xml:space="preserve"> </w:t>
      </w:r>
      <w:bookmarkStart w:id="29" w:name="_Toc193119005"/>
      <w:r w:rsidR="001029D8">
        <w:t>Zoom sur quelques axes d’évaluation</w:t>
      </w:r>
      <w:bookmarkEnd w:id="29"/>
    </w:p>
    <w:p w14:paraId="6EB021EC" w14:textId="77777777" w:rsidR="001029D8" w:rsidRDefault="001029D8" w:rsidP="001029D8"/>
    <w:p w14:paraId="1341C6D1" w14:textId="451B30FD" w:rsidR="006C2D27" w:rsidRDefault="001029D8" w:rsidP="001029D8">
      <w:r>
        <w:t xml:space="preserve">Certains axes d’évaluation méritent d’être définis dans le cadre de ce guide. C’est le cas pour l’axe « Bonus sobriété » ainsi que l’axe « Artificialisation ». </w:t>
      </w:r>
    </w:p>
    <w:p w14:paraId="7B9D7EB3" w14:textId="64129076" w:rsidR="00625BC1" w:rsidRDefault="00625BC1" w:rsidP="006C2D27"/>
    <w:p w14:paraId="373CED63" w14:textId="1595405B" w:rsidR="00625BC1" w:rsidRDefault="001029D8" w:rsidP="007D7396">
      <w:pPr>
        <w:pStyle w:val="Titre4"/>
        <w:numPr>
          <w:ilvl w:val="0"/>
          <w:numId w:val="27"/>
        </w:numPr>
      </w:pPr>
      <w:r>
        <w:t>Le b</w:t>
      </w:r>
      <w:r w:rsidR="00625BC1">
        <w:t>onus sobriété</w:t>
      </w:r>
    </w:p>
    <w:p w14:paraId="383E7C84" w14:textId="77777777" w:rsidR="00513C28" w:rsidRDefault="00513C28" w:rsidP="00513C28"/>
    <w:p w14:paraId="179F4B86" w14:textId="71CD3550" w:rsidR="004D6587" w:rsidRDefault="002D4921" w:rsidP="001029D8">
      <w:pPr>
        <w:spacing w:line="276" w:lineRule="auto"/>
        <w:jc w:val="both"/>
      </w:pPr>
      <w:r>
        <w:t>D’après</w:t>
      </w:r>
      <w:r w:rsidR="006E5CEE">
        <w:t xml:space="preserve"> l’</w:t>
      </w:r>
      <w:r>
        <w:t>a</w:t>
      </w:r>
      <w:r w:rsidR="006E5CEE">
        <w:t xml:space="preserve">gence de la transition écologique, </w:t>
      </w:r>
      <w:r w:rsidR="006E5CEE" w:rsidRPr="0044409B">
        <w:rPr>
          <w:b/>
          <w:bCs/>
        </w:rPr>
        <w:t>« </w:t>
      </w:r>
      <w:r w:rsidRPr="0044409B">
        <w:rPr>
          <w:b/>
          <w:bCs/>
        </w:rPr>
        <w:t xml:space="preserve">la sobriété </w:t>
      </w:r>
      <w:r w:rsidR="006E5CEE" w:rsidRPr="0044409B">
        <w:rPr>
          <w:b/>
          <w:bCs/>
        </w:rPr>
        <w:t>consiste à nous questionner sur nos besoins et à les satisfaire en limitant leurs impacts sur l’environnement »</w:t>
      </w:r>
      <w:r w:rsidR="006E5CEE" w:rsidRPr="0044409B">
        <w:rPr>
          <w:rStyle w:val="Appelnotedebasdep"/>
          <w:b/>
          <w:bCs/>
        </w:rPr>
        <w:footnoteReference w:id="1"/>
      </w:r>
      <w:r w:rsidR="006E5CEE" w:rsidRPr="0044409B">
        <w:rPr>
          <w:b/>
          <w:bCs/>
        </w:rPr>
        <w:t>.</w:t>
      </w:r>
      <w:r w:rsidR="006E5CEE">
        <w:t xml:space="preserve"> </w:t>
      </w:r>
      <w:r w:rsidR="004D6587">
        <w:t>L’esprit de la sobriété est qu’une dépense évitée aura toujours plus d’impact sur l’atténuation du changement climatique qu’une dépense (même verte). Cette dimension de l’atténuation du changement climatique est intégrée à la méthodologie CCLG à travers le « bonus sobriété ». </w:t>
      </w:r>
    </w:p>
    <w:p w14:paraId="7213390F" w14:textId="77777777" w:rsidR="004D6587" w:rsidRDefault="004D6587" w:rsidP="001029D8">
      <w:pPr>
        <w:spacing w:line="276" w:lineRule="auto"/>
        <w:jc w:val="both"/>
      </w:pPr>
    </w:p>
    <w:p w14:paraId="7D7F58A0" w14:textId="77777777" w:rsidR="0044409B" w:rsidRDefault="004D6587" w:rsidP="001029D8">
      <w:pPr>
        <w:spacing w:line="276" w:lineRule="auto"/>
        <w:jc w:val="both"/>
      </w:pPr>
      <w:r>
        <w:t>Ce bonus est un axe d’évaluation présent dans toutes les sous-catégories. Ainsi, pour chaque projet, la question de la démarche de sobriété sera posée. Comme l’indique son nom, ce bonus s’ajoute en plus des points</w:t>
      </w:r>
      <w:r w:rsidR="00586DCB">
        <w:t xml:space="preserve"> des autres axes d’évaluation. Il sera donc possible d’avoir 12 points sur 10 si le projet est vertueux sur tous les axes d’évaluation et que la démarche remplit les conditions de la sobriété. </w:t>
      </w:r>
      <w:r w:rsidR="002D4921">
        <w:t xml:space="preserve">Le budget vert se </w:t>
      </w:r>
      <w:r>
        <w:t>fonde</w:t>
      </w:r>
      <w:r w:rsidR="002D4921">
        <w:t xml:space="preserve"> </w:t>
      </w:r>
      <w:r>
        <w:t>uniquement</w:t>
      </w:r>
      <w:r w:rsidR="002D4921">
        <w:t xml:space="preserve"> sur les dépenses, ce qui ne permet pas d’estimer les dépenses évitées par l’adoption d’une démarche sobre qui, par définition, n’entrain</w:t>
      </w:r>
      <w:r>
        <w:t>e</w:t>
      </w:r>
      <w:r w:rsidR="002D4921">
        <w:t xml:space="preserve"> pas de dépense.</w:t>
      </w:r>
      <w:r w:rsidR="002D4921" w:rsidRPr="002D4921">
        <w:t xml:space="preserve"> </w:t>
      </w:r>
      <w:r>
        <w:t>Pour valoriser le caractère sobre d’un proje</w:t>
      </w:r>
      <w:r w:rsidR="00586DCB">
        <w:t>t,</w:t>
      </w:r>
      <w:r w:rsidR="002D4921">
        <w:t xml:space="preserve"> les démarches </w:t>
      </w:r>
      <w:r w:rsidR="00586DCB">
        <w:t>sobres sont valorisées à l’étape de</w:t>
      </w:r>
      <w:r w:rsidR="002D4921">
        <w:t xml:space="preserve"> la conception des projets</w:t>
      </w:r>
      <w:r w:rsidR="00586DCB">
        <w:t>.</w:t>
      </w:r>
      <w:r w:rsidR="002D4921">
        <w:t xml:space="preserve"> </w:t>
      </w:r>
    </w:p>
    <w:p w14:paraId="2698D4B8" w14:textId="77777777" w:rsidR="0044409B" w:rsidRDefault="0044409B" w:rsidP="001029D8">
      <w:pPr>
        <w:spacing w:line="276" w:lineRule="auto"/>
        <w:jc w:val="both"/>
      </w:pPr>
    </w:p>
    <w:p w14:paraId="3116DFDE" w14:textId="1977DE53" w:rsidR="006E5CEE" w:rsidRDefault="00586DCB" w:rsidP="001029D8">
      <w:pPr>
        <w:spacing w:line="276" w:lineRule="auto"/>
        <w:jc w:val="both"/>
      </w:pPr>
      <w:r>
        <w:t>Ce bonus</w:t>
      </w:r>
      <w:r w:rsidR="002D4921">
        <w:t xml:space="preserve"> est</w:t>
      </w:r>
      <w:r w:rsidR="006E5CEE">
        <w:t xml:space="preserve"> constitué de deux critères d’évaluation cumulatifs reprenant les deux idées présentes dans </w:t>
      </w:r>
      <w:r>
        <w:t>la</w:t>
      </w:r>
      <w:r w:rsidR="006E5CEE">
        <w:t xml:space="preserve"> définition</w:t>
      </w:r>
      <w:r>
        <w:t xml:space="preserve"> de l’Agence de la transition écologique</w:t>
      </w:r>
      <w:r w:rsidR="006E5CEE">
        <w:t>.</w:t>
      </w:r>
    </w:p>
    <w:p w14:paraId="2AC29556" w14:textId="77777777" w:rsidR="002361F6" w:rsidRDefault="002361F6" w:rsidP="001029D8">
      <w:pPr>
        <w:spacing w:line="276" w:lineRule="auto"/>
        <w:jc w:val="both"/>
      </w:pPr>
    </w:p>
    <w:p w14:paraId="46A15416" w14:textId="3838578F" w:rsidR="00586DCB" w:rsidRPr="00586DCB" w:rsidRDefault="00586DCB" w:rsidP="001029D8">
      <w:pPr>
        <w:pStyle w:val="Paragraphedeliste"/>
        <w:numPr>
          <w:ilvl w:val="0"/>
          <w:numId w:val="39"/>
        </w:numPr>
        <w:spacing w:line="276" w:lineRule="auto"/>
        <w:jc w:val="both"/>
      </w:pPr>
      <w:r>
        <w:rPr>
          <w:b/>
          <w:bCs/>
        </w:rPr>
        <w:t>CRITERE 1 – Le projet</w:t>
      </w:r>
      <w:r w:rsidR="00A85354" w:rsidRPr="00586DCB">
        <w:rPr>
          <w:b/>
          <w:bCs/>
        </w:rPr>
        <w:t xml:space="preserve"> « </w:t>
      </w:r>
      <w:r w:rsidR="00A85354" w:rsidRPr="00586DCB">
        <w:rPr>
          <w:b/>
          <w:bCs/>
          <w:i/>
          <w:iCs/>
        </w:rPr>
        <w:t>répond à un besoin défini (périmètre, emplacement, ampleur, cible)</w:t>
      </w:r>
      <w:r w:rsidR="00A85354" w:rsidRPr="00586DCB">
        <w:rPr>
          <w:b/>
          <w:bCs/>
        </w:rPr>
        <w:t> »</w:t>
      </w:r>
      <w:r>
        <w:rPr>
          <w:b/>
          <w:bCs/>
        </w:rPr>
        <w:t>.</w:t>
      </w:r>
    </w:p>
    <w:p w14:paraId="41417DA6" w14:textId="77777777" w:rsidR="00586DCB" w:rsidRDefault="00586DCB" w:rsidP="00586DCB">
      <w:pPr>
        <w:pStyle w:val="Paragraphedeliste"/>
        <w:spacing w:line="276" w:lineRule="auto"/>
        <w:jc w:val="both"/>
      </w:pPr>
      <w:r>
        <w:t xml:space="preserve">Ce critère </w:t>
      </w:r>
      <w:r w:rsidR="00A85354">
        <w:t xml:space="preserve">permet de questionner l’existence d’un besoin d’investissement. </w:t>
      </w:r>
      <w:r>
        <w:t xml:space="preserve">Plusieurs questions se posent : </w:t>
      </w:r>
    </w:p>
    <w:p w14:paraId="4480F7C2" w14:textId="2852157E" w:rsidR="00586DCB" w:rsidRPr="00586DCB" w:rsidRDefault="00586DCB" w:rsidP="00586DCB">
      <w:pPr>
        <w:pStyle w:val="Paragraphedeliste"/>
        <w:spacing w:line="276" w:lineRule="auto"/>
        <w:ind w:left="1134"/>
        <w:jc w:val="both"/>
        <w:rPr>
          <w:i/>
          <w:iCs/>
          <w:sz w:val="20"/>
          <w:szCs w:val="20"/>
        </w:rPr>
      </w:pPr>
      <w:r w:rsidRPr="00586DCB">
        <w:rPr>
          <w:i/>
          <w:iCs/>
          <w:sz w:val="20"/>
          <w:szCs w:val="20"/>
        </w:rPr>
        <w:t xml:space="preserve">Est-ce que </w:t>
      </w:r>
      <w:r w:rsidR="00A30E74">
        <w:rPr>
          <w:i/>
          <w:iCs/>
          <w:sz w:val="20"/>
          <w:szCs w:val="20"/>
        </w:rPr>
        <w:t>le projet est nécessaire à la satisfaction du besoin</w:t>
      </w:r>
      <w:r w:rsidRPr="00586DCB">
        <w:rPr>
          <w:i/>
          <w:iCs/>
          <w:sz w:val="20"/>
          <w:szCs w:val="20"/>
        </w:rPr>
        <w:t xml:space="preserve"> ? </w:t>
      </w:r>
    </w:p>
    <w:p w14:paraId="21835D7D" w14:textId="77777777" w:rsidR="00586DCB" w:rsidRPr="00586DCB" w:rsidRDefault="00586DCB" w:rsidP="00586DCB">
      <w:pPr>
        <w:pStyle w:val="Paragraphedeliste"/>
        <w:spacing w:line="276" w:lineRule="auto"/>
        <w:ind w:left="1134"/>
        <w:jc w:val="both"/>
        <w:rPr>
          <w:i/>
          <w:iCs/>
          <w:sz w:val="20"/>
          <w:szCs w:val="20"/>
        </w:rPr>
      </w:pPr>
      <w:r w:rsidRPr="00586DCB">
        <w:rPr>
          <w:i/>
          <w:iCs/>
          <w:sz w:val="20"/>
          <w:szCs w:val="20"/>
        </w:rPr>
        <w:t xml:space="preserve">Est-ce l’emplacement le plus adapté pour répondre au besoin </w:t>
      </w:r>
      <w:proofErr w:type="gramStart"/>
      <w:r w:rsidRPr="00586DCB">
        <w:rPr>
          <w:i/>
          <w:iCs/>
          <w:sz w:val="20"/>
          <w:szCs w:val="20"/>
        </w:rPr>
        <w:t>identifié</w:t>
      </w:r>
      <w:proofErr w:type="gramEnd"/>
      <w:r w:rsidRPr="00586DCB">
        <w:rPr>
          <w:i/>
          <w:iCs/>
          <w:sz w:val="20"/>
          <w:szCs w:val="20"/>
        </w:rPr>
        <w:t> ?</w:t>
      </w:r>
    </w:p>
    <w:p w14:paraId="6A8691A3" w14:textId="7AA20797" w:rsidR="00586DCB" w:rsidRPr="00586DCB" w:rsidRDefault="002361F6" w:rsidP="00586DCB">
      <w:pPr>
        <w:pStyle w:val="Paragraphedeliste"/>
        <w:spacing w:line="276" w:lineRule="auto"/>
        <w:ind w:left="1134"/>
        <w:jc w:val="both"/>
        <w:rPr>
          <w:i/>
          <w:iCs/>
          <w:sz w:val="20"/>
          <w:szCs w:val="20"/>
        </w:rPr>
      </w:pPr>
      <w:r w:rsidRPr="00586DCB">
        <w:rPr>
          <w:i/>
          <w:iCs/>
          <w:sz w:val="20"/>
          <w:szCs w:val="20"/>
        </w:rPr>
        <w:t xml:space="preserve">La dimension de l’investissement est-elle </w:t>
      </w:r>
      <w:r w:rsidR="009332C1">
        <w:rPr>
          <w:i/>
          <w:iCs/>
          <w:sz w:val="20"/>
          <w:szCs w:val="20"/>
        </w:rPr>
        <w:t>proportionnée au</w:t>
      </w:r>
      <w:r w:rsidRPr="00586DCB">
        <w:rPr>
          <w:i/>
          <w:iCs/>
          <w:sz w:val="20"/>
          <w:szCs w:val="20"/>
        </w:rPr>
        <w:t xml:space="preserve"> besoin </w:t>
      </w:r>
      <w:proofErr w:type="gramStart"/>
      <w:r w:rsidRPr="00586DCB">
        <w:rPr>
          <w:i/>
          <w:iCs/>
          <w:sz w:val="20"/>
          <w:szCs w:val="20"/>
        </w:rPr>
        <w:t>identifié</w:t>
      </w:r>
      <w:proofErr w:type="gramEnd"/>
      <w:r w:rsidRPr="00586DCB">
        <w:rPr>
          <w:i/>
          <w:iCs/>
          <w:sz w:val="20"/>
          <w:szCs w:val="20"/>
        </w:rPr>
        <w:t xml:space="preserve"> ? </w:t>
      </w:r>
    </w:p>
    <w:p w14:paraId="79DB84D2" w14:textId="163E2E65" w:rsidR="00586DCB" w:rsidRDefault="002361F6" w:rsidP="00586DCB">
      <w:pPr>
        <w:spacing w:line="276" w:lineRule="auto"/>
        <w:jc w:val="both"/>
      </w:pPr>
      <w:r>
        <w:t xml:space="preserve">Ainsi, il s’agit de valoriser dans la conception du projet les étapes l’ensemble des questions permettant de limiter les émissions carbones liées à la dépense et aux possibles dépenses futures liées à une mauvaise anticipation des besoins. </w:t>
      </w:r>
    </w:p>
    <w:p w14:paraId="4AD812B2" w14:textId="77777777" w:rsidR="00586DCB" w:rsidRPr="00586DCB" w:rsidRDefault="00586DCB" w:rsidP="00586DCB">
      <w:pPr>
        <w:pStyle w:val="Paragraphedeliste"/>
        <w:spacing w:line="276" w:lineRule="auto"/>
        <w:jc w:val="both"/>
        <w:rPr>
          <w:b/>
          <w:bCs/>
        </w:rPr>
      </w:pPr>
    </w:p>
    <w:p w14:paraId="193548B2" w14:textId="475ABE0B" w:rsidR="00586DCB" w:rsidRPr="00586DCB" w:rsidRDefault="00586DCB" w:rsidP="001029D8">
      <w:pPr>
        <w:pStyle w:val="Paragraphedeliste"/>
        <w:numPr>
          <w:ilvl w:val="0"/>
          <w:numId w:val="39"/>
        </w:numPr>
        <w:spacing w:line="276" w:lineRule="auto"/>
        <w:jc w:val="both"/>
        <w:rPr>
          <w:b/>
          <w:bCs/>
        </w:rPr>
      </w:pPr>
      <w:r w:rsidRPr="00586DCB">
        <w:rPr>
          <w:b/>
          <w:bCs/>
        </w:rPr>
        <w:t xml:space="preserve">CRITERE 2 – </w:t>
      </w:r>
      <w:r w:rsidR="002361F6" w:rsidRPr="00586DCB">
        <w:rPr>
          <w:b/>
          <w:bCs/>
        </w:rPr>
        <w:t>« </w:t>
      </w:r>
      <w:r>
        <w:rPr>
          <w:b/>
          <w:bCs/>
          <w:i/>
          <w:iCs/>
        </w:rPr>
        <w:t>L</w:t>
      </w:r>
      <w:r w:rsidR="002361F6" w:rsidRPr="00586DCB">
        <w:rPr>
          <w:b/>
          <w:bCs/>
          <w:i/>
          <w:iCs/>
        </w:rPr>
        <w:t>a réponse au besoin est celle ayant le moins de conséquences sur l'environnement</w:t>
      </w:r>
      <w:r w:rsidR="002361F6" w:rsidRPr="00586DCB">
        <w:rPr>
          <w:b/>
          <w:bCs/>
        </w:rPr>
        <w:t xml:space="preserve"> » </w:t>
      </w:r>
    </w:p>
    <w:p w14:paraId="5CD6D418" w14:textId="7C437FCA" w:rsidR="002361F6" w:rsidRDefault="00426CF6" w:rsidP="00586DCB">
      <w:pPr>
        <w:pStyle w:val="Paragraphedeliste"/>
        <w:spacing w:line="276" w:lineRule="auto"/>
        <w:jc w:val="both"/>
      </w:pPr>
      <w:r>
        <w:t>Ce critère p</w:t>
      </w:r>
      <w:r w:rsidR="002361F6">
        <w:t xml:space="preserve">ermet de questionner l’impact sur l’environnement de la réponse au besoin. Ainsi, en plus de limiter l’investissement, rechercher une solution impactant le moins possible l’environnement peut aussi être invisibilisé en suivant le prisme du compte administratif. Il s’agit donc d’évaluer si le processus de conception du projet prend en compte ce questionnement et l’intègre </w:t>
      </w:r>
      <w:r w:rsidR="00777B02">
        <w:t>aux critères</w:t>
      </w:r>
      <w:r w:rsidR="002361F6">
        <w:t xml:space="preserve"> de pilotage. </w:t>
      </w:r>
    </w:p>
    <w:p w14:paraId="2EF3527B" w14:textId="3A4BAFFA" w:rsidR="002361F6" w:rsidRDefault="002361F6" w:rsidP="002361F6">
      <w:pPr>
        <w:jc w:val="both"/>
      </w:pPr>
    </w:p>
    <w:p w14:paraId="04AADBB9" w14:textId="77777777" w:rsidR="00426CF6" w:rsidRDefault="00426CF6" w:rsidP="002361F6">
      <w:pPr>
        <w:jc w:val="both"/>
      </w:pPr>
    </w:p>
    <w:p w14:paraId="46DAC656" w14:textId="5818C557" w:rsidR="002361F6" w:rsidRDefault="002361F6" w:rsidP="007D7396">
      <w:pPr>
        <w:pStyle w:val="Titre4"/>
        <w:numPr>
          <w:ilvl w:val="0"/>
          <w:numId w:val="27"/>
        </w:numPr>
      </w:pPr>
      <w:r>
        <w:t>Artificialisation</w:t>
      </w:r>
    </w:p>
    <w:p w14:paraId="7A16085C" w14:textId="77777777" w:rsidR="00426CF6" w:rsidRDefault="00426CF6" w:rsidP="001029D8">
      <w:pPr>
        <w:spacing w:line="276" w:lineRule="auto"/>
      </w:pPr>
    </w:p>
    <w:p w14:paraId="0916872C" w14:textId="29FA1576" w:rsidR="00777B02" w:rsidRDefault="00777B02" w:rsidP="00426CF6">
      <w:pPr>
        <w:spacing w:line="276" w:lineRule="auto"/>
        <w:jc w:val="both"/>
      </w:pPr>
      <w:r>
        <w:t>L’axe d’artificialisation se base sur les critères de l’objectif zéro artificialisation nette. Ainsi, la Loi climat et résilience</w:t>
      </w:r>
      <w:r>
        <w:rPr>
          <w:rStyle w:val="Appelnotedebasdep"/>
        </w:rPr>
        <w:footnoteReference w:id="2"/>
      </w:r>
      <w:r>
        <w:t xml:space="preserve"> définit les différents éléments :</w:t>
      </w:r>
    </w:p>
    <w:p w14:paraId="0DFADB18" w14:textId="726740A9" w:rsidR="002361F6" w:rsidRDefault="00777B02" w:rsidP="00426CF6">
      <w:pPr>
        <w:pStyle w:val="Paragraphedeliste"/>
        <w:numPr>
          <w:ilvl w:val="0"/>
          <w:numId w:val="18"/>
        </w:numPr>
        <w:spacing w:line="276" w:lineRule="auto"/>
        <w:jc w:val="both"/>
      </w:pPr>
      <w:r>
        <w:t xml:space="preserve">« L’artificialisation est « L’altération durable de tout ou partie des fonctions écologiques d'un sol, en particulier de ses fonctions biologiques, hydriques et climatiques, ainsi que de son potentiel agronomique par son occupation ou son usage ». </w:t>
      </w:r>
    </w:p>
    <w:p w14:paraId="0BD0BBC3" w14:textId="2FCDE009" w:rsidR="00777B02" w:rsidRDefault="00777B02" w:rsidP="00426CF6">
      <w:pPr>
        <w:pStyle w:val="Paragraphedeliste"/>
        <w:numPr>
          <w:ilvl w:val="0"/>
          <w:numId w:val="18"/>
        </w:numPr>
        <w:spacing w:line="276" w:lineRule="auto"/>
        <w:jc w:val="both"/>
      </w:pPr>
      <w:r>
        <w:t>« La renaturation « consiste en des actions ou des opérations de restauration ou d'amélioration de la fonctionnalité d'un sol, ayant pour effet de transformer un sol artificialisé en un sol non artificialisé »</w:t>
      </w:r>
    </w:p>
    <w:p w14:paraId="72D3476F" w14:textId="220A6DA1" w:rsidR="00777B02" w:rsidRDefault="00777B02" w:rsidP="00426CF6">
      <w:pPr>
        <w:pStyle w:val="Paragraphedeliste"/>
        <w:numPr>
          <w:ilvl w:val="0"/>
          <w:numId w:val="18"/>
        </w:numPr>
        <w:spacing w:line="276" w:lineRule="auto"/>
        <w:jc w:val="both"/>
      </w:pPr>
      <w:r>
        <w:t>« L'artificialisation nette des sols est définie comme le solde de l'artificialisation et de la renaturation des sols constatées sur un périmètre et sur une période donnée. »</w:t>
      </w:r>
    </w:p>
    <w:p w14:paraId="3BD18F4B" w14:textId="5C3D07C0" w:rsidR="00265BB4" w:rsidRPr="00E50CAC" w:rsidRDefault="00265BB4" w:rsidP="002A33C2">
      <w:pPr>
        <w:spacing w:line="276" w:lineRule="auto"/>
        <w:jc w:val="both"/>
      </w:pPr>
    </w:p>
    <w:sectPr w:rsidR="00265BB4" w:rsidRPr="00E50CAC" w:rsidSect="007D7396">
      <w:footerReference w:type="default" r:id="rId33"/>
      <w:footerReference w:type="first" r:id="rId34"/>
      <w:pgSz w:w="11906" w:h="16838" w:code="9"/>
      <w:pgMar w:top="993" w:right="566" w:bottom="709" w:left="851" w:header="709" w:footer="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00C0" w14:textId="77777777" w:rsidR="00F27513" w:rsidRDefault="00F27513" w:rsidP="00205153">
      <w:r>
        <w:separator/>
      </w:r>
    </w:p>
  </w:endnote>
  <w:endnote w:type="continuationSeparator" w:id="0">
    <w:p w14:paraId="73459C2D" w14:textId="77777777" w:rsidR="00F27513" w:rsidRDefault="00F27513" w:rsidP="0020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37"/>
      <w:gridCol w:w="1972"/>
    </w:tblGrid>
    <w:tr w:rsidR="00EB7F21" w:rsidRPr="00541330" w14:paraId="1CBD4E29" w14:textId="77777777" w:rsidTr="005D003D">
      <w:tc>
        <w:tcPr>
          <w:tcW w:w="1985" w:type="dxa"/>
        </w:tcPr>
        <w:p w14:paraId="4E8D52BC" w14:textId="143B79CF" w:rsidR="00EB7F21" w:rsidRPr="00541330" w:rsidRDefault="00EB7F21" w:rsidP="00784FB9">
          <w:pPr>
            <w:pStyle w:val="Pieddepage"/>
            <w:rPr>
              <w:sz w:val="20"/>
              <w:szCs w:val="20"/>
            </w:rPr>
          </w:pPr>
        </w:p>
      </w:tc>
      <w:tc>
        <w:tcPr>
          <w:tcW w:w="6237" w:type="dxa"/>
        </w:tcPr>
        <w:p w14:paraId="1EABDA8E" w14:textId="5DBF7558" w:rsidR="00EB7F21" w:rsidRPr="00541330" w:rsidRDefault="006E3897" w:rsidP="00784FB9">
          <w:pPr>
            <w:pStyle w:val="Pieddepage"/>
            <w:jc w:val="center"/>
            <w:rPr>
              <w:sz w:val="20"/>
              <w:szCs w:val="20"/>
            </w:rPr>
          </w:pPr>
          <w:r>
            <w:rPr>
              <w:sz w:val="20"/>
              <w:szCs w:val="20"/>
            </w:rPr>
            <w:t>Guide Budget Vert 2025</w:t>
          </w:r>
        </w:p>
      </w:tc>
      <w:tc>
        <w:tcPr>
          <w:tcW w:w="1972" w:type="dxa"/>
        </w:tcPr>
        <w:sdt>
          <w:sdtPr>
            <w:rPr>
              <w:sz w:val="20"/>
              <w:szCs w:val="20"/>
            </w:rPr>
            <w:id w:val="-1491705392"/>
            <w:docPartObj>
              <w:docPartGallery w:val="Page Numbers (Bottom of Page)"/>
              <w:docPartUnique/>
            </w:docPartObj>
          </w:sdtPr>
          <w:sdtEndPr/>
          <w:sdtContent>
            <w:sdt>
              <w:sdtPr>
                <w:rPr>
                  <w:sz w:val="20"/>
                  <w:szCs w:val="20"/>
                </w:rPr>
                <w:id w:val="-1757973123"/>
                <w:docPartObj>
                  <w:docPartGallery w:val="Page Numbers (Top of Page)"/>
                  <w:docPartUnique/>
                </w:docPartObj>
              </w:sdtPr>
              <w:sdtEndPr/>
              <w:sdtContent>
                <w:p w14:paraId="41EC2E69" w14:textId="77777777" w:rsidR="00EB7F21" w:rsidRPr="00541330" w:rsidRDefault="00EB7F21" w:rsidP="00EB7F21">
                  <w:pPr>
                    <w:pStyle w:val="Pieddepage"/>
                    <w:jc w:val="right"/>
                    <w:rPr>
                      <w:sz w:val="20"/>
                      <w:szCs w:val="20"/>
                    </w:rPr>
                  </w:pPr>
                  <w:r w:rsidRPr="00541330">
                    <w:rPr>
                      <w:sz w:val="20"/>
                      <w:szCs w:val="20"/>
                    </w:rPr>
                    <w:t xml:space="preserve">Page </w:t>
                  </w:r>
                  <w:r w:rsidRPr="00541330">
                    <w:rPr>
                      <w:bCs/>
                      <w:sz w:val="20"/>
                      <w:szCs w:val="20"/>
                    </w:rPr>
                    <w:fldChar w:fldCharType="begin"/>
                  </w:r>
                  <w:r w:rsidRPr="00541330">
                    <w:rPr>
                      <w:bCs/>
                      <w:sz w:val="20"/>
                      <w:szCs w:val="20"/>
                    </w:rPr>
                    <w:instrText>PAGE</w:instrText>
                  </w:r>
                  <w:r w:rsidRPr="00541330">
                    <w:rPr>
                      <w:bCs/>
                      <w:sz w:val="20"/>
                      <w:szCs w:val="20"/>
                    </w:rPr>
                    <w:fldChar w:fldCharType="separate"/>
                  </w:r>
                  <w:r w:rsidR="00784FB9">
                    <w:rPr>
                      <w:bCs/>
                      <w:noProof/>
                      <w:sz w:val="20"/>
                      <w:szCs w:val="20"/>
                    </w:rPr>
                    <w:t>1</w:t>
                  </w:r>
                  <w:r w:rsidRPr="00541330">
                    <w:rPr>
                      <w:bCs/>
                      <w:sz w:val="20"/>
                      <w:szCs w:val="20"/>
                    </w:rPr>
                    <w:fldChar w:fldCharType="end"/>
                  </w:r>
                  <w:r w:rsidRPr="00541330">
                    <w:rPr>
                      <w:sz w:val="20"/>
                      <w:szCs w:val="20"/>
                    </w:rPr>
                    <w:t xml:space="preserve"> sur </w:t>
                  </w:r>
                  <w:r w:rsidRPr="00541330">
                    <w:rPr>
                      <w:bCs/>
                      <w:sz w:val="20"/>
                      <w:szCs w:val="20"/>
                    </w:rPr>
                    <w:fldChar w:fldCharType="begin"/>
                  </w:r>
                  <w:r w:rsidRPr="00541330">
                    <w:rPr>
                      <w:bCs/>
                      <w:sz w:val="20"/>
                      <w:szCs w:val="20"/>
                    </w:rPr>
                    <w:instrText>NUMPAGES</w:instrText>
                  </w:r>
                  <w:r w:rsidRPr="00541330">
                    <w:rPr>
                      <w:bCs/>
                      <w:sz w:val="20"/>
                      <w:szCs w:val="20"/>
                    </w:rPr>
                    <w:fldChar w:fldCharType="separate"/>
                  </w:r>
                  <w:r w:rsidR="00784FB9">
                    <w:rPr>
                      <w:bCs/>
                      <w:noProof/>
                      <w:sz w:val="20"/>
                      <w:szCs w:val="20"/>
                    </w:rPr>
                    <w:t>1</w:t>
                  </w:r>
                  <w:r w:rsidRPr="00541330">
                    <w:rPr>
                      <w:bCs/>
                      <w:sz w:val="20"/>
                      <w:szCs w:val="20"/>
                    </w:rPr>
                    <w:fldChar w:fldCharType="end"/>
                  </w:r>
                </w:p>
              </w:sdtContent>
            </w:sdt>
          </w:sdtContent>
        </w:sdt>
      </w:tc>
    </w:tr>
  </w:tbl>
  <w:p w14:paraId="256C3078" w14:textId="77777777" w:rsidR="00EB7F21" w:rsidRPr="00A11E78" w:rsidRDefault="00EB7F21">
    <w:pPr>
      <w:pStyle w:val="Pieddepage"/>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EB7F21" w:rsidRPr="00541330" w14:paraId="0351F857" w14:textId="77777777" w:rsidTr="00541330">
      <w:tc>
        <w:tcPr>
          <w:tcW w:w="3398" w:type="dxa"/>
        </w:tcPr>
        <w:p w14:paraId="1995AD68" w14:textId="77777777" w:rsidR="00EB7F21" w:rsidRPr="00541330" w:rsidRDefault="005D003D" w:rsidP="008A49E7">
          <w:pPr>
            <w:pStyle w:val="Pieddepage"/>
            <w:rPr>
              <w:sz w:val="20"/>
              <w:szCs w:val="20"/>
            </w:rPr>
          </w:pPr>
          <w:r w:rsidRPr="00541330">
            <w:rPr>
              <w:sz w:val="20"/>
              <w:szCs w:val="20"/>
            </w:rPr>
            <w:t>Le</w:t>
          </w:r>
          <w:r w:rsidR="008A49E7" w:rsidRPr="00541330">
            <w:rPr>
              <w:sz w:val="20"/>
              <w:szCs w:val="20"/>
            </w:rPr>
            <w:t xml:space="preserve"> </w:t>
          </w:r>
          <w:r w:rsidR="008A49E7" w:rsidRPr="00541330">
            <w:rPr>
              <w:sz w:val="20"/>
              <w:szCs w:val="20"/>
            </w:rPr>
            <w:fldChar w:fldCharType="begin"/>
          </w:r>
          <w:r w:rsidR="008A49E7" w:rsidRPr="00541330">
            <w:rPr>
              <w:sz w:val="20"/>
              <w:szCs w:val="20"/>
            </w:rPr>
            <w:instrText xml:space="preserve"> REF Date </w:instrText>
          </w:r>
          <w:r w:rsidR="00541330">
            <w:rPr>
              <w:sz w:val="20"/>
              <w:szCs w:val="20"/>
            </w:rPr>
            <w:instrText xml:space="preserve"> \* MERGEFORMAT </w:instrText>
          </w:r>
          <w:r w:rsidR="008A49E7" w:rsidRPr="00541330">
            <w:rPr>
              <w:sz w:val="20"/>
              <w:szCs w:val="20"/>
            </w:rPr>
            <w:fldChar w:fldCharType="separate"/>
          </w:r>
          <w:r w:rsidR="00CE6922">
            <w:rPr>
              <w:b/>
              <w:bCs/>
              <w:sz w:val="20"/>
              <w:szCs w:val="20"/>
            </w:rPr>
            <w:t>Erreur ! Source du renvoi introuvable.</w:t>
          </w:r>
          <w:r w:rsidR="008A49E7" w:rsidRPr="00541330">
            <w:rPr>
              <w:sz w:val="20"/>
              <w:szCs w:val="20"/>
            </w:rPr>
            <w:fldChar w:fldCharType="end"/>
          </w:r>
          <w:r w:rsidRPr="00541330">
            <w:rPr>
              <w:sz w:val="20"/>
              <w:szCs w:val="20"/>
            </w:rPr>
            <w:t xml:space="preserve"> </w:t>
          </w:r>
        </w:p>
      </w:tc>
      <w:tc>
        <w:tcPr>
          <w:tcW w:w="3398" w:type="dxa"/>
        </w:tcPr>
        <w:p w14:paraId="1E2A2123" w14:textId="77777777" w:rsidR="00EB7F21" w:rsidRPr="00541330" w:rsidRDefault="00EB7F21" w:rsidP="00A11E78">
          <w:pPr>
            <w:pStyle w:val="Pieddepage"/>
            <w:tabs>
              <w:tab w:val="clear" w:pos="4536"/>
              <w:tab w:val="clear" w:pos="9072"/>
              <w:tab w:val="left" w:pos="3165"/>
            </w:tabs>
            <w:jc w:val="center"/>
            <w:rPr>
              <w:sz w:val="20"/>
              <w:szCs w:val="20"/>
            </w:rPr>
          </w:pPr>
        </w:p>
      </w:tc>
      <w:tc>
        <w:tcPr>
          <w:tcW w:w="3398" w:type="dxa"/>
        </w:tcPr>
        <w:sdt>
          <w:sdtPr>
            <w:rPr>
              <w:sz w:val="20"/>
              <w:szCs w:val="20"/>
            </w:rPr>
            <w:id w:val="-943154679"/>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145F196" w14:textId="77777777" w:rsidR="00EB7F21" w:rsidRPr="00541330" w:rsidRDefault="00EB7F21" w:rsidP="00EB7F21">
                  <w:pPr>
                    <w:pStyle w:val="Pieddepage"/>
                    <w:jc w:val="right"/>
                    <w:rPr>
                      <w:sz w:val="20"/>
                      <w:szCs w:val="20"/>
                    </w:rPr>
                  </w:pPr>
                  <w:r w:rsidRPr="00541330">
                    <w:rPr>
                      <w:sz w:val="20"/>
                      <w:szCs w:val="20"/>
                    </w:rPr>
                    <w:t xml:space="preserve">Page </w:t>
                  </w:r>
                  <w:r w:rsidRPr="00541330">
                    <w:rPr>
                      <w:bCs/>
                      <w:sz w:val="20"/>
                      <w:szCs w:val="20"/>
                    </w:rPr>
                    <w:fldChar w:fldCharType="begin"/>
                  </w:r>
                  <w:r w:rsidRPr="00541330">
                    <w:rPr>
                      <w:bCs/>
                      <w:sz w:val="20"/>
                      <w:szCs w:val="20"/>
                    </w:rPr>
                    <w:instrText>PAGE</w:instrText>
                  </w:r>
                  <w:r w:rsidRPr="00541330">
                    <w:rPr>
                      <w:bCs/>
                      <w:sz w:val="20"/>
                      <w:szCs w:val="20"/>
                    </w:rPr>
                    <w:fldChar w:fldCharType="separate"/>
                  </w:r>
                  <w:r w:rsidR="00291618">
                    <w:rPr>
                      <w:bCs/>
                      <w:noProof/>
                      <w:sz w:val="20"/>
                      <w:szCs w:val="20"/>
                    </w:rPr>
                    <w:t>1</w:t>
                  </w:r>
                  <w:r w:rsidRPr="00541330">
                    <w:rPr>
                      <w:bCs/>
                      <w:sz w:val="20"/>
                      <w:szCs w:val="20"/>
                    </w:rPr>
                    <w:fldChar w:fldCharType="end"/>
                  </w:r>
                  <w:r w:rsidRPr="00541330">
                    <w:rPr>
                      <w:sz w:val="20"/>
                      <w:szCs w:val="20"/>
                    </w:rPr>
                    <w:t xml:space="preserve"> sur </w:t>
                  </w:r>
                  <w:r w:rsidRPr="00541330">
                    <w:rPr>
                      <w:bCs/>
                      <w:sz w:val="20"/>
                      <w:szCs w:val="20"/>
                    </w:rPr>
                    <w:fldChar w:fldCharType="begin"/>
                  </w:r>
                  <w:r w:rsidRPr="00541330">
                    <w:rPr>
                      <w:bCs/>
                      <w:sz w:val="20"/>
                      <w:szCs w:val="20"/>
                    </w:rPr>
                    <w:instrText>NUMPAGES</w:instrText>
                  </w:r>
                  <w:r w:rsidRPr="00541330">
                    <w:rPr>
                      <w:bCs/>
                      <w:sz w:val="20"/>
                      <w:szCs w:val="20"/>
                    </w:rPr>
                    <w:fldChar w:fldCharType="separate"/>
                  </w:r>
                  <w:r w:rsidR="00CE6922">
                    <w:rPr>
                      <w:bCs/>
                      <w:noProof/>
                      <w:sz w:val="20"/>
                      <w:szCs w:val="20"/>
                    </w:rPr>
                    <w:t>1</w:t>
                  </w:r>
                  <w:r w:rsidRPr="00541330">
                    <w:rPr>
                      <w:bCs/>
                      <w:sz w:val="20"/>
                      <w:szCs w:val="20"/>
                    </w:rPr>
                    <w:fldChar w:fldCharType="end"/>
                  </w:r>
                </w:p>
              </w:sdtContent>
            </w:sdt>
          </w:sdtContent>
        </w:sdt>
      </w:tc>
    </w:tr>
  </w:tbl>
  <w:p w14:paraId="7AB0C3D8" w14:textId="77777777" w:rsidR="00EB7F21" w:rsidRPr="00A11E78" w:rsidRDefault="00EB7F21">
    <w:pPr>
      <w:pStyle w:val="Pieddepag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12968" w14:textId="77777777" w:rsidR="00F27513" w:rsidRDefault="00F27513" w:rsidP="00205153">
      <w:r>
        <w:separator/>
      </w:r>
    </w:p>
  </w:footnote>
  <w:footnote w:type="continuationSeparator" w:id="0">
    <w:p w14:paraId="1CF139FD" w14:textId="77777777" w:rsidR="00F27513" w:rsidRDefault="00F27513" w:rsidP="00205153">
      <w:r>
        <w:continuationSeparator/>
      </w:r>
    </w:p>
  </w:footnote>
  <w:footnote w:id="1">
    <w:p w14:paraId="55970611" w14:textId="77777777" w:rsidR="006E5CEE" w:rsidRPr="00A85354" w:rsidRDefault="006E5CEE" w:rsidP="006E5CEE">
      <w:pPr>
        <w:rPr>
          <w:sz w:val="20"/>
          <w:szCs w:val="20"/>
        </w:rPr>
      </w:pPr>
      <w:r w:rsidRPr="00A85354">
        <w:rPr>
          <w:rStyle w:val="Appelnotedebasdep"/>
          <w:sz w:val="20"/>
          <w:szCs w:val="20"/>
        </w:rPr>
        <w:footnoteRef/>
      </w:r>
      <w:r w:rsidRPr="00A85354">
        <w:rPr>
          <w:sz w:val="20"/>
          <w:szCs w:val="20"/>
        </w:rPr>
        <w:t xml:space="preserve"> </w:t>
      </w:r>
      <w:hyperlink r:id="rId1" w:history="1">
        <w:r w:rsidRPr="00A85354">
          <w:rPr>
            <w:rStyle w:val="Lienhypertexte"/>
            <w:sz w:val="20"/>
            <w:szCs w:val="20"/>
          </w:rPr>
          <w:t>ADEME, « Sobriété</w:t>
        </w:r>
        <w:r w:rsidRPr="00A85354">
          <w:rPr>
            <w:rStyle w:val="Lienhypertexte"/>
            <w:rFonts w:ascii="Arial" w:hAnsi="Arial" w:cs="Arial"/>
            <w:sz w:val="20"/>
            <w:szCs w:val="20"/>
          </w:rPr>
          <w:t> </w:t>
        </w:r>
        <w:r w:rsidRPr="00A85354">
          <w:rPr>
            <w:rStyle w:val="Lienhypertexte"/>
            <w:sz w:val="20"/>
            <w:szCs w:val="20"/>
          </w:rPr>
          <w:t xml:space="preserve">: un incontournable de la transition </w:t>
        </w:r>
        <w:r w:rsidRPr="00A85354">
          <w:rPr>
            <w:rStyle w:val="Lienhypertexte"/>
            <w:rFonts w:cs="Century Gothic"/>
            <w:sz w:val="20"/>
            <w:szCs w:val="20"/>
          </w:rPr>
          <w:t>é</w:t>
        </w:r>
        <w:r w:rsidRPr="00A85354">
          <w:rPr>
            <w:rStyle w:val="Lienhypertexte"/>
            <w:sz w:val="20"/>
            <w:szCs w:val="20"/>
          </w:rPr>
          <w:t>cologique », Lettre internationale</w:t>
        </w:r>
        <w:r w:rsidRPr="00A85354">
          <w:rPr>
            <w:rStyle w:val="Lienhypertexte"/>
          </w:rPr>
          <w:t>, juin 2022.</w:t>
        </w:r>
      </w:hyperlink>
      <w:r>
        <w:t xml:space="preserve"> </w:t>
      </w:r>
    </w:p>
  </w:footnote>
  <w:footnote w:id="2">
    <w:p w14:paraId="6A7B3C79" w14:textId="780BF0BC" w:rsidR="00777B02" w:rsidRDefault="00777B02">
      <w:pPr>
        <w:pStyle w:val="Notedebasdepage"/>
      </w:pPr>
      <w:r>
        <w:rPr>
          <w:rStyle w:val="Appelnotedebasdep"/>
        </w:rPr>
        <w:footnoteRef/>
      </w:r>
      <w:r>
        <w:t xml:space="preserve"> </w:t>
      </w:r>
      <w:hyperlink r:id="rId2" w:history="1">
        <w:r w:rsidRPr="00777B02">
          <w:rPr>
            <w:rStyle w:val="Lienhypertexte"/>
          </w:rPr>
          <w:t>Article 192 de la Loi climat et résilience, n°2021-1104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079"/>
    <w:multiLevelType w:val="hybridMultilevel"/>
    <w:tmpl w:val="8BE2CE7C"/>
    <w:lvl w:ilvl="0" w:tplc="09EE48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C53976"/>
    <w:multiLevelType w:val="multilevel"/>
    <w:tmpl w:val="2854706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3F913E2"/>
    <w:multiLevelType w:val="hybridMultilevel"/>
    <w:tmpl w:val="28E4FB08"/>
    <w:lvl w:ilvl="0" w:tplc="36723E6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235CFD"/>
    <w:multiLevelType w:val="hybridMultilevel"/>
    <w:tmpl w:val="8AFC608E"/>
    <w:lvl w:ilvl="0" w:tplc="5D0E7E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5F3983"/>
    <w:multiLevelType w:val="hybridMultilevel"/>
    <w:tmpl w:val="41000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F04CD6"/>
    <w:multiLevelType w:val="hybridMultilevel"/>
    <w:tmpl w:val="D2742C30"/>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14CE5848"/>
    <w:multiLevelType w:val="multilevel"/>
    <w:tmpl w:val="926A5282"/>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88" w:hanging="108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868" w:hanging="216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abstractNum w:abstractNumId="7" w15:restartNumberingAfterBreak="0">
    <w:nsid w:val="15337A42"/>
    <w:multiLevelType w:val="hybridMultilevel"/>
    <w:tmpl w:val="7AAA45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3F2A90"/>
    <w:multiLevelType w:val="multilevel"/>
    <w:tmpl w:val="10D0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3F1409"/>
    <w:multiLevelType w:val="hybridMultilevel"/>
    <w:tmpl w:val="9766B8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BC3C8C"/>
    <w:multiLevelType w:val="hybridMultilevel"/>
    <w:tmpl w:val="FB50B92A"/>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246B430D"/>
    <w:multiLevelType w:val="hybridMultilevel"/>
    <w:tmpl w:val="D33E9944"/>
    <w:lvl w:ilvl="0" w:tplc="71FE79D4">
      <w:start w:val="1"/>
      <w:numFmt w:val="upperRoman"/>
      <w:pStyle w:val="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D22FE1"/>
    <w:multiLevelType w:val="hybridMultilevel"/>
    <w:tmpl w:val="E8E673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B67AC3"/>
    <w:multiLevelType w:val="hybridMultilevel"/>
    <w:tmpl w:val="37028EFA"/>
    <w:lvl w:ilvl="0" w:tplc="040C0015">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28FF6A20"/>
    <w:multiLevelType w:val="hybridMultilevel"/>
    <w:tmpl w:val="28941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DE16CC"/>
    <w:multiLevelType w:val="hybridMultilevel"/>
    <w:tmpl w:val="A9349B7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4DD4B5A"/>
    <w:multiLevelType w:val="hybridMultilevel"/>
    <w:tmpl w:val="17EE4FF4"/>
    <w:lvl w:ilvl="0" w:tplc="040C000B">
      <w:start w:val="1"/>
      <w:numFmt w:val="bullet"/>
      <w:lvlText w:val=""/>
      <w:lvlJc w:val="left"/>
      <w:pPr>
        <w:ind w:left="720" w:hanging="360"/>
      </w:pPr>
      <w:rPr>
        <w:rFonts w:ascii="Wingdings" w:hAnsi="Wingdings" w:hint="default"/>
      </w:rPr>
    </w:lvl>
    <w:lvl w:ilvl="1" w:tplc="D174F6BA">
      <w:numFmt w:val="bullet"/>
      <w:lvlText w:val=""/>
      <w:lvlJc w:val="left"/>
      <w:pPr>
        <w:ind w:left="7732"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5377CC"/>
    <w:multiLevelType w:val="hybridMultilevel"/>
    <w:tmpl w:val="3FD2B98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89C6EB7"/>
    <w:multiLevelType w:val="hybridMultilevel"/>
    <w:tmpl w:val="71D69C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644AE4"/>
    <w:multiLevelType w:val="hybridMultilevel"/>
    <w:tmpl w:val="FC42019A"/>
    <w:lvl w:ilvl="0" w:tplc="2954F7A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A6E456E"/>
    <w:multiLevelType w:val="multilevel"/>
    <w:tmpl w:val="3A181B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D5E73F8"/>
    <w:multiLevelType w:val="hybridMultilevel"/>
    <w:tmpl w:val="7E2608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A55DBB"/>
    <w:multiLevelType w:val="hybridMultilevel"/>
    <w:tmpl w:val="6BA87B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39B50E9"/>
    <w:multiLevelType w:val="hybridMultilevel"/>
    <w:tmpl w:val="EB9099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4FE043C"/>
    <w:multiLevelType w:val="hybridMultilevel"/>
    <w:tmpl w:val="2376B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340756"/>
    <w:multiLevelType w:val="hybridMultilevel"/>
    <w:tmpl w:val="49303A44"/>
    <w:lvl w:ilvl="0" w:tplc="8ABA690E">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ED072F"/>
    <w:multiLevelType w:val="hybridMultilevel"/>
    <w:tmpl w:val="A20E7F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5223DE"/>
    <w:multiLevelType w:val="hybridMultilevel"/>
    <w:tmpl w:val="539C1D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4806B8E"/>
    <w:multiLevelType w:val="multilevel"/>
    <w:tmpl w:val="B9B28532"/>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9" w15:restartNumberingAfterBreak="0">
    <w:nsid w:val="561A6277"/>
    <w:multiLevelType w:val="hybridMultilevel"/>
    <w:tmpl w:val="5B880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C05E8A"/>
    <w:multiLevelType w:val="hybridMultilevel"/>
    <w:tmpl w:val="12A00C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A677CEC"/>
    <w:multiLevelType w:val="hybridMultilevel"/>
    <w:tmpl w:val="7D14F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B05553"/>
    <w:multiLevelType w:val="hybridMultilevel"/>
    <w:tmpl w:val="8820B4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B9D6A51"/>
    <w:multiLevelType w:val="hybridMultilevel"/>
    <w:tmpl w:val="E4E23528"/>
    <w:lvl w:ilvl="0" w:tplc="A2C6F266">
      <w:start w:val="3"/>
      <w:numFmt w:val="bullet"/>
      <w:lvlText w:val=""/>
      <w:lvlJc w:val="left"/>
      <w:pPr>
        <w:ind w:left="720" w:hanging="360"/>
      </w:pPr>
      <w:rPr>
        <w:rFonts w:ascii="Symbol" w:eastAsiaTheme="minorHAnsi" w:hAnsi="Symbol"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05519A"/>
    <w:multiLevelType w:val="hybridMultilevel"/>
    <w:tmpl w:val="435EF4BE"/>
    <w:lvl w:ilvl="0" w:tplc="DE62F3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E04C81"/>
    <w:multiLevelType w:val="hybridMultilevel"/>
    <w:tmpl w:val="68D66E4E"/>
    <w:lvl w:ilvl="0" w:tplc="040C0001">
      <w:start w:val="1"/>
      <w:numFmt w:val="bullet"/>
      <w:lvlText w:val=""/>
      <w:lvlJc w:val="left"/>
      <w:pPr>
        <w:ind w:left="720" w:hanging="360"/>
      </w:pPr>
      <w:rPr>
        <w:rFonts w:ascii="Symbol" w:hAnsi="Symbol" w:hint="default"/>
      </w:rPr>
    </w:lvl>
    <w:lvl w:ilvl="1" w:tplc="D174F6BA">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AE340F"/>
    <w:multiLevelType w:val="hybridMultilevel"/>
    <w:tmpl w:val="FF424C6E"/>
    <w:lvl w:ilvl="0" w:tplc="04EE7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5A47E87"/>
    <w:multiLevelType w:val="hybridMultilevel"/>
    <w:tmpl w:val="39C47CBE"/>
    <w:lvl w:ilvl="0" w:tplc="0EDC7722">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615A18"/>
    <w:multiLevelType w:val="hybridMultilevel"/>
    <w:tmpl w:val="0EBA7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847A75"/>
    <w:multiLevelType w:val="hybridMultilevel"/>
    <w:tmpl w:val="EB78E2EA"/>
    <w:lvl w:ilvl="0" w:tplc="152A5CB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0" w15:restartNumberingAfterBreak="0">
    <w:nsid w:val="716D2618"/>
    <w:multiLevelType w:val="hybridMultilevel"/>
    <w:tmpl w:val="73CCDD38"/>
    <w:lvl w:ilvl="0" w:tplc="C2689B68">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CC55B8"/>
    <w:multiLevelType w:val="multilevel"/>
    <w:tmpl w:val="6BC0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16"/>
  </w:num>
  <w:num w:numId="3">
    <w:abstractNumId w:val="35"/>
  </w:num>
  <w:num w:numId="4">
    <w:abstractNumId w:val="26"/>
  </w:num>
  <w:num w:numId="5">
    <w:abstractNumId w:val="10"/>
  </w:num>
  <w:num w:numId="6">
    <w:abstractNumId w:val="41"/>
  </w:num>
  <w:num w:numId="7">
    <w:abstractNumId w:val="8"/>
  </w:num>
  <w:num w:numId="8">
    <w:abstractNumId w:val="38"/>
  </w:num>
  <w:num w:numId="9">
    <w:abstractNumId w:val="31"/>
  </w:num>
  <w:num w:numId="10">
    <w:abstractNumId w:val="4"/>
  </w:num>
  <w:num w:numId="11">
    <w:abstractNumId w:val="24"/>
  </w:num>
  <w:num w:numId="12">
    <w:abstractNumId w:val="14"/>
  </w:num>
  <w:num w:numId="13">
    <w:abstractNumId w:val="2"/>
  </w:num>
  <w:num w:numId="14">
    <w:abstractNumId w:val="22"/>
  </w:num>
  <w:num w:numId="15">
    <w:abstractNumId w:val="19"/>
  </w:num>
  <w:num w:numId="16">
    <w:abstractNumId w:val="34"/>
  </w:num>
  <w:num w:numId="17">
    <w:abstractNumId w:val="11"/>
  </w:num>
  <w:num w:numId="18">
    <w:abstractNumId w:val="40"/>
  </w:num>
  <w:num w:numId="19">
    <w:abstractNumId w:val="3"/>
  </w:num>
  <w:num w:numId="20">
    <w:abstractNumId w:val="13"/>
  </w:num>
  <w:num w:numId="21">
    <w:abstractNumId w:val="17"/>
  </w:num>
  <w:num w:numId="22">
    <w:abstractNumId w:val="30"/>
  </w:num>
  <w:num w:numId="23">
    <w:abstractNumId w:val="1"/>
  </w:num>
  <w:num w:numId="24">
    <w:abstractNumId w:val="6"/>
  </w:num>
  <w:num w:numId="25">
    <w:abstractNumId w:val="33"/>
  </w:num>
  <w:num w:numId="26">
    <w:abstractNumId w:val="0"/>
  </w:num>
  <w:num w:numId="27">
    <w:abstractNumId w:val="28"/>
  </w:num>
  <w:num w:numId="28">
    <w:abstractNumId w:val="21"/>
  </w:num>
  <w:num w:numId="29">
    <w:abstractNumId w:val="36"/>
  </w:num>
  <w:num w:numId="30">
    <w:abstractNumId w:val="25"/>
  </w:num>
  <w:num w:numId="31">
    <w:abstractNumId w:val="27"/>
  </w:num>
  <w:num w:numId="32">
    <w:abstractNumId w:val="32"/>
  </w:num>
  <w:num w:numId="33">
    <w:abstractNumId w:val="23"/>
  </w:num>
  <w:num w:numId="34">
    <w:abstractNumId w:val="9"/>
  </w:num>
  <w:num w:numId="35">
    <w:abstractNumId w:val="18"/>
  </w:num>
  <w:num w:numId="36">
    <w:abstractNumId w:val="37"/>
  </w:num>
  <w:num w:numId="37">
    <w:abstractNumId w:val="39"/>
  </w:num>
  <w:num w:numId="38">
    <w:abstractNumId w:val="7"/>
  </w:num>
  <w:num w:numId="39">
    <w:abstractNumId w:val="12"/>
  </w:num>
  <w:num w:numId="40">
    <w:abstractNumId w:val="5"/>
  </w:num>
  <w:num w:numId="41">
    <w:abstractNumId w:val="11"/>
    <w:lvlOverride w:ilvl="0">
      <w:startOverride w:val="1"/>
    </w:lvlOverride>
  </w:num>
  <w:num w:numId="42">
    <w:abstractNumId w:val="20"/>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DA9"/>
    <w:rsid w:val="00000C91"/>
    <w:rsid w:val="0001721C"/>
    <w:rsid w:val="00051969"/>
    <w:rsid w:val="00057D9E"/>
    <w:rsid w:val="00064D25"/>
    <w:rsid w:val="00065EDB"/>
    <w:rsid w:val="000700C7"/>
    <w:rsid w:val="00073EC2"/>
    <w:rsid w:val="00082618"/>
    <w:rsid w:val="00090C57"/>
    <w:rsid w:val="00097847"/>
    <w:rsid w:val="000C01B5"/>
    <w:rsid w:val="000C1C80"/>
    <w:rsid w:val="000C7FC7"/>
    <w:rsid w:val="000D256D"/>
    <w:rsid w:val="000D3293"/>
    <w:rsid w:val="000E0D62"/>
    <w:rsid w:val="000E5107"/>
    <w:rsid w:val="000F46F0"/>
    <w:rsid w:val="001004B7"/>
    <w:rsid w:val="001029D8"/>
    <w:rsid w:val="00107456"/>
    <w:rsid w:val="001105C7"/>
    <w:rsid w:val="001214CB"/>
    <w:rsid w:val="001336A8"/>
    <w:rsid w:val="0015535D"/>
    <w:rsid w:val="001568B3"/>
    <w:rsid w:val="00167793"/>
    <w:rsid w:val="00172932"/>
    <w:rsid w:val="00187132"/>
    <w:rsid w:val="00190620"/>
    <w:rsid w:val="001B106C"/>
    <w:rsid w:val="001B63E7"/>
    <w:rsid w:val="001D5134"/>
    <w:rsid w:val="001D6F39"/>
    <w:rsid w:val="001F0E77"/>
    <w:rsid w:val="001F1EEF"/>
    <w:rsid w:val="001F2157"/>
    <w:rsid w:val="001F2317"/>
    <w:rsid w:val="001F447D"/>
    <w:rsid w:val="0020061B"/>
    <w:rsid w:val="00205153"/>
    <w:rsid w:val="00207CB2"/>
    <w:rsid w:val="0021400D"/>
    <w:rsid w:val="00214A36"/>
    <w:rsid w:val="00215DE1"/>
    <w:rsid w:val="0022445F"/>
    <w:rsid w:val="002361F6"/>
    <w:rsid w:val="002417A0"/>
    <w:rsid w:val="002426D5"/>
    <w:rsid w:val="00243534"/>
    <w:rsid w:val="00261A6E"/>
    <w:rsid w:val="00265BB4"/>
    <w:rsid w:val="002677FA"/>
    <w:rsid w:val="0027152E"/>
    <w:rsid w:val="00280375"/>
    <w:rsid w:val="00291618"/>
    <w:rsid w:val="0029747B"/>
    <w:rsid w:val="002A33C2"/>
    <w:rsid w:val="002B457E"/>
    <w:rsid w:val="002D2867"/>
    <w:rsid w:val="002D4921"/>
    <w:rsid w:val="002E051D"/>
    <w:rsid w:val="002F02B7"/>
    <w:rsid w:val="002F7817"/>
    <w:rsid w:val="00312847"/>
    <w:rsid w:val="00327FA5"/>
    <w:rsid w:val="003300BA"/>
    <w:rsid w:val="00357A2C"/>
    <w:rsid w:val="00360989"/>
    <w:rsid w:val="003625E1"/>
    <w:rsid w:val="00384D5F"/>
    <w:rsid w:val="00390698"/>
    <w:rsid w:val="00394C85"/>
    <w:rsid w:val="003C2553"/>
    <w:rsid w:val="003D0161"/>
    <w:rsid w:val="003D28D7"/>
    <w:rsid w:val="003E271E"/>
    <w:rsid w:val="003E2BFA"/>
    <w:rsid w:val="003F1DCC"/>
    <w:rsid w:val="003F66BE"/>
    <w:rsid w:val="00424526"/>
    <w:rsid w:val="00426CF6"/>
    <w:rsid w:val="0044409B"/>
    <w:rsid w:val="004452CC"/>
    <w:rsid w:val="00457891"/>
    <w:rsid w:val="00457913"/>
    <w:rsid w:val="00490F71"/>
    <w:rsid w:val="004B486B"/>
    <w:rsid w:val="004B7FD1"/>
    <w:rsid w:val="004C196D"/>
    <w:rsid w:val="004D3C0D"/>
    <w:rsid w:val="004D6587"/>
    <w:rsid w:val="004D6E8E"/>
    <w:rsid w:val="004E1FD8"/>
    <w:rsid w:val="004E5382"/>
    <w:rsid w:val="004F12BF"/>
    <w:rsid w:val="004F693E"/>
    <w:rsid w:val="00513C28"/>
    <w:rsid w:val="00541330"/>
    <w:rsid w:val="00547A12"/>
    <w:rsid w:val="00562433"/>
    <w:rsid w:val="00576A3B"/>
    <w:rsid w:val="00580DC1"/>
    <w:rsid w:val="00586DCB"/>
    <w:rsid w:val="00587610"/>
    <w:rsid w:val="00592F69"/>
    <w:rsid w:val="005A7F2C"/>
    <w:rsid w:val="005B258D"/>
    <w:rsid w:val="005C1954"/>
    <w:rsid w:val="005D003D"/>
    <w:rsid w:val="005D30BC"/>
    <w:rsid w:val="005D5F01"/>
    <w:rsid w:val="005E1F03"/>
    <w:rsid w:val="005E3B1E"/>
    <w:rsid w:val="006166DD"/>
    <w:rsid w:val="00621DC4"/>
    <w:rsid w:val="006238D1"/>
    <w:rsid w:val="00625BC1"/>
    <w:rsid w:val="00630C48"/>
    <w:rsid w:val="00631157"/>
    <w:rsid w:val="00652667"/>
    <w:rsid w:val="00653573"/>
    <w:rsid w:val="00654462"/>
    <w:rsid w:val="00681924"/>
    <w:rsid w:val="00686A42"/>
    <w:rsid w:val="006B3676"/>
    <w:rsid w:val="006B450F"/>
    <w:rsid w:val="006C2D27"/>
    <w:rsid w:val="006D4AF6"/>
    <w:rsid w:val="006D54D1"/>
    <w:rsid w:val="006E3897"/>
    <w:rsid w:val="006E4B94"/>
    <w:rsid w:val="006E5CEE"/>
    <w:rsid w:val="00702824"/>
    <w:rsid w:val="007135DB"/>
    <w:rsid w:val="00716286"/>
    <w:rsid w:val="00740ACB"/>
    <w:rsid w:val="00742746"/>
    <w:rsid w:val="007446CE"/>
    <w:rsid w:val="00747527"/>
    <w:rsid w:val="00762282"/>
    <w:rsid w:val="00777B02"/>
    <w:rsid w:val="00784FB9"/>
    <w:rsid w:val="00786B7C"/>
    <w:rsid w:val="007A121A"/>
    <w:rsid w:val="007A28CD"/>
    <w:rsid w:val="007A40C1"/>
    <w:rsid w:val="007A6BC7"/>
    <w:rsid w:val="007B6166"/>
    <w:rsid w:val="007C2F3E"/>
    <w:rsid w:val="007D7396"/>
    <w:rsid w:val="007F6D5F"/>
    <w:rsid w:val="00821FC4"/>
    <w:rsid w:val="00832566"/>
    <w:rsid w:val="008336D9"/>
    <w:rsid w:val="00840C9E"/>
    <w:rsid w:val="00840EB1"/>
    <w:rsid w:val="0084149C"/>
    <w:rsid w:val="00867279"/>
    <w:rsid w:val="00871FBE"/>
    <w:rsid w:val="008746CB"/>
    <w:rsid w:val="00881AF1"/>
    <w:rsid w:val="008A49E7"/>
    <w:rsid w:val="008B37B5"/>
    <w:rsid w:val="008C2DF4"/>
    <w:rsid w:val="008D09CD"/>
    <w:rsid w:val="008D2694"/>
    <w:rsid w:val="008F7662"/>
    <w:rsid w:val="00906AE1"/>
    <w:rsid w:val="009332C1"/>
    <w:rsid w:val="00936DA9"/>
    <w:rsid w:val="00944167"/>
    <w:rsid w:val="0096190F"/>
    <w:rsid w:val="00965EA2"/>
    <w:rsid w:val="0097403F"/>
    <w:rsid w:val="009D4408"/>
    <w:rsid w:val="009D499C"/>
    <w:rsid w:val="009E2A00"/>
    <w:rsid w:val="009E3F88"/>
    <w:rsid w:val="009E43B7"/>
    <w:rsid w:val="009F548E"/>
    <w:rsid w:val="00A11E78"/>
    <w:rsid w:val="00A30E74"/>
    <w:rsid w:val="00A42DC3"/>
    <w:rsid w:val="00A85354"/>
    <w:rsid w:val="00A9447C"/>
    <w:rsid w:val="00A9613D"/>
    <w:rsid w:val="00AA5164"/>
    <w:rsid w:val="00AA59F1"/>
    <w:rsid w:val="00AA5E9D"/>
    <w:rsid w:val="00AA69BC"/>
    <w:rsid w:val="00AC1BBA"/>
    <w:rsid w:val="00AC5EFF"/>
    <w:rsid w:val="00AF5383"/>
    <w:rsid w:val="00B13B15"/>
    <w:rsid w:val="00B75FB0"/>
    <w:rsid w:val="00B938A4"/>
    <w:rsid w:val="00BA082A"/>
    <w:rsid w:val="00BB1C10"/>
    <w:rsid w:val="00BC0482"/>
    <w:rsid w:val="00BD17A5"/>
    <w:rsid w:val="00BD46A1"/>
    <w:rsid w:val="00BD49FF"/>
    <w:rsid w:val="00BF61B9"/>
    <w:rsid w:val="00C144EC"/>
    <w:rsid w:val="00C165F2"/>
    <w:rsid w:val="00C260C6"/>
    <w:rsid w:val="00C35699"/>
    <w:rsid w:val="00C37CF8"/>
    <w:rsid w:val="00C40061"/>
    <w:rsid w:val="00C40F68"/>
    <w:rsid w:val="00C46654"/>
    <w:rsid w:val="00CA1A5F"/>
    <w:rsid w:val="00CA4E96"/>
    <w:rsid w:val="00CA658C"/>
    <w:rsid w:val="00CA6E2B"/>
    <w:rsid w:val="00CB78EB"/>
    <w:rsid w:val="00CD2481"/>
    <w:rsid w:val="00CD31AE"/>
    <w:rsid w:val="00CE2E3C"/>
    <w:rsid w:val="00CE6922"/>
    <w:rsid w:val="00CF26D3"/>
    <w:rsid w:val="00D05FBB"/>
    <w:rsid w:val="00D17540"/>
    <w:rsid w:val="00D22539"/>
    <w:rsid w:val="00D3691F"/>
    <w:rsid w:val="00D457F4"/>
    <w:rsid w:val="00D55BF4"/>
    <w:rsid w:val="00D732B9"/>
    <w:rsid w:val="00D83D7F"/>
    <w:rsid w:val="00D868FB"/>
    <w:rsid w:val="00D91568"/>
    <w:rsid w:val="00D94D3B"/>
    <w:rsid w:val="00DA25FE"/>
    <w:rsid w:val="00DA510D"/>
    <w:rsid w:val="00DC647B"/>
    <w:rsid w:val="00DC73A3"/>
    <w:rsid w:val="00E01649"/>
    <w:rsid w:val="00E020F2"/>
    <w:rsid w:val="00E305FD"/>
    <w:rsid w:val="00E3227C"/>
    <w:rsid w:val="00E34F06"/>
    <w:rsid w:val="00E36DAE"/>
    <w:rsid w:val="00E4679B"/>
    <w:rsid w:val="00E472FD"/>
    <w:rsid w:val="00E50CAC"/>
    <w:rsid w:val="00EA29F6"/>
    <w:rsid w:val="00EB7F21"/>
    <w:rsid w:val="00EC5E29"/>
    <w:rsid w:val="00EC7442"/>
    <w:rsid w:val="00ED6DFC"/>
    <w:rsid w:val="00EF018D"/>
    <w:rsid w:val="00F16768"/>
    <w:rsid w:val="00F239B8"/>
    <w:rsid w:val="00F27513"/>
    <w:rsid w:val="00F30BE0"/>
    <w:rsid w:val="00F75641"/>
    <w:rsid w:val="00F94223"/>
    <w:rsid w:val="00FB71E8"/>
    <w:rsid w:val="00FD19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4C3076A"/>
  <w15:chartTrackingRefBased/>
  <w15:docId w15:val="{395A1F88-79E1-420D-8E9B-8ACA23A9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42"/>
  </w:style>
  <w:style w:type="paragraph" w:styleId="Titre1">
    <w:name w:val="heading 1"/>
    <w:basedOn w:val="Normal"/>
    <w:next w:val="Normal"/>
    <w:link w:val="Titre1Car"/>
    <w:autoRedefine/>
    <w:uiPriority w:val="9"/>
    <w:qFormat/>
    <w:rsid w:val="005B258D"/>
    <w:pPr>
      <w:keepNext/>
      <w:keepLines/>
      <w:numPr>
        <w:numId w:val="17"/>
      </w:numPr>
      <w:spacing w:before="240" w:line="276" w:lineRule="auto"/>
      <w:jc w:val="both"/>
      <w:outlineLvl w:val="0"/>
    </w:pPr>
    <w:rPr>
      <w:rFonts w:eastAsiaTheme="majorEastAsia" w:cstheme="majorBidi"/>
      <w:color w:val="2E74B5" w:themeColor="accent1" w:themeShade="BF"/>
      <w:sz w:val="36"/>
      <w:szCs w:val="32"/>
      <w:u w:val="single"/>
    </w:rPr>
  </w:style>
  <w:style w:type="paragraph" w:styleId="Titre2">
    <w:name w:val="heading 2"/>
    <w:basedOn w:val="Normal"/>
    <w:next w:val="Normal"/>
    <w:link w:val="Titre2Car"/>
    <w:uiPriority w:val="9"/>
    <w:unhideWhenUsed/>
    <w:qFormat/>
    <w:rsid w:val="00426CF6"/>
    <w:pPr>
      <w:keepNext/>
      <w:keepLines/>
      <w:spacing w:before="40"/>
      <w:outlineLvl w:val="1"/>
    </w:pPr>
    <w:rPr>
      <w:rFonts w:eastAsiaTheme="majorEastAsia" w:cstheme="majorBidi"/>
      <w:color w:val="2F5496" w:themeColor="accent5" w:themeShade="BF"/>
      <w:sz w:val="28"/>
      <w:szCs w:val="26"/>
    </w:rPr>
  </w:style>
  <w:style w:type="paragraph" w:styleId="Titre3">
    <w:name w:val="heading 3"/>
    <w:basedOn w:val="Normal"/>
    <w:next w:val="Normal"/>
    <w:link w:val="Titre3Car"/>
    <w:autoRedefine/>
    <w:uiPriority w:val="9"/>
    <w:unhideWhenUsed/>
    <w:qFormat/>
    <w:rsid w:val="00652667"/>
    <w:pPr>
      <w:keepNext/>
      <w:keepLines/>
      <w:spacing w:before="40" w:line="276" w:lineRule="auto"/>
      <w:outlineLvl w:val="2"/>
    </w:pPr>
    <w:rPr>
      <w:rFonts w:eastAsiaTheme="majorEastAsia" w:cstheme="majorBidi"/>
      <w:b/>
      <w:color w:val="2E74B5" w:themeColor="accent1" w:themeShade="BF"/>
      <w:sz w:val="24"/>
      <w:szCs w:val="24"/>
      <w:u w:val="single"/>
    </w:rPr>
  </w:style>
  <w:style w:type="paragraph" w:styleId="Titre4">
    <w:name w:val="heading 4"/>
    <w:basedOn w:val="Normal"/>
    <w:next w:val="Normal"/>
    <w:link w:val="Titre4Car"/>
    <w:uiPriority w:val="9"/>
    <w:unhideWhenUsed/>
    <w:qFormat/>
    <w:rsid w:val="00652667"/>
    <w:pPr>
      <w:keepNext/>
      <w:keepLines/>
      <w:spacing w:before="40"/>
      <w:outlineLvl w:val="3"/>
    </w:pPr>
    <w:rPr>
      <w:rFonts w:eastAsiaTheme="majorEastAsia" w:cstheme="majorBidi"/>
      <w:b/>
      <w:i/>
      <w:iCs/>
      <w:color w:val="00B0F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8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05153"/>
    <w:pPr>
      <w:tabs>
        <w:tab w:val="center" w:pos="4536"/>
        <w:tab w:val="right" w:pos="9072"/>
      </w:tabs>
    </w:pPr>
  </w:style>
  <w:style w:type="character" w:customStyle="1" w:styleId="En-tteCar">
    <w:name w:val="En-tête Car"/>
    <w:basedOn w:val="Policepardfaut"/>
    <w:link w:val="En-tte"/>
    <w:uiPriority w:val="99"/>
    <w:rsid w:val="00205153"/>
  </w:style>
  <w:style w:type="paragraph" w:styleId="Pieddepage">
    <w:name w:val="footer"/>
    <w:basedOn w:val="Normal"/>
    <w:link w:val="PieddepageCar"/>
    <w:uiPriority w:val="99"/>
    <w:unhideWhenUsed/>
    <w:rsid w:val="00205153"/>
    <w:pPr>
      <w:tabs>
        <w:tab w:val="center" w:pos="4536"/>
        <w:tab w:val="right" w:pos="9072"/>
      </w:tabs>
    </w:pPr>
  </w:style>
  <w:style w:type="character" w:customStyle="1" w:styleId="PieddepageCar">
    <w:name w:val="Pied de page Car"/>
    <w:basedOn w:val="Policepardfaut"/>
    <w:link w:val="Pieddepage"/>
    <w:uiPriority w:val="99"/>
    <w:rsid w:val="00205153"/>
  </w:style>
  <w:style w:type="character" w:styleId="Textedelespacerserv">
    <w:name w:val="Placeholder Text"/>
    <w:basedOn w:val="Policepardfaut"/>
    <w:uiPriority w:val="99"/>
    <w:semiHidden/>
    <w:rsid w:val="00205153"/>
    <w:rPr>
      <w:color w:val="808080"/>
    </w:rPr>
  </w:style>
  <w:style w:type="character" w:styleId="Accentuationlgre">
    <w:name w:val="Subtle Emphasis"/>
    <w:basedOn w:val="Policepardfaut"/>
    <w:uiPriority w:val="19"/>
    <w:qFormat/>
    <w:rsid w:val="00065EDB"/>
    <w:rPr>
      <w:i/>
      <w:iCs/>
      <w:color w:val="404040" w:themeColor="text1" w:themeTint="BF"/>
    </w:rPr>
  </w:style>
  <w:style w:type="paragraph" w:styleId="Paragraphedeliste">
    <w:name w:val="List Paragraph"/>
    <w:basedOn w:val="Normal"/>
    <w:qFormat/>
    <w:rsid w:val="0001721C"/>
    <w:pPr>
      <w:ind w:left="720"/>
      <w:contextualSpacing/>
    </w:pPr>
  </w:style>
  <w:style w:type="character" w:styleId="Marquedecommentaire">
    <w:name w:val="annotation reference"/>
    <w:basedOn w:val="Policepardfaut"/>
    <w:uiPriority w:val="99"/>
    <w:semiHidden/>
    <w:unhideWhenUsed/>
    <w:rsid w:val="004F693E"/>
    <w:rPr>
      <w:sz w:val="16"/>
      <w:szCs w:val="16"/>
    </w:rPr>
  </w:style>
  <w:style w:type="paragraph" w:styleId="Commentaire">
    <w:name w:val="annotation text"/>
    <w:basedOn w:val="Normal"/>
    <w:link w:val="CommentaireCar"/>
    <w:uiPriority w:val="99"/>
    <w:semiHidden/>
    <w:unhideWhenUsed/>
    <w:rsid w:val="004F693E"/>
    <w:rPr>
      <w:sz w:val="20"/>
      <w:szCs w:val="20"/>
    </w:rPr>
  </w:style>
  <w:style w:type="character" w:customStyle="1" w:styleId="CommentaireCar">
    <w:name w:val="Commentaire Car"/>
    <w:basedOn w:val="Policepardfaut"/>
    <w:link w:val="Commentaire"/>
    <w:uiPriority w:val="99"/>
    <w:semiHidden/>
    <w:rsid w:val="004F693E"/>
    <w:rPr>
      <w:sz w:val="20"/>
      <w:szCs w:val="20"/>
    </w:rPr>
  </w:style>
  <w:style w:type="paragraph" w:styleId="Objetducommentaire">
    <w:name w:val="annotation subject"/>
    <w:basedOn w:val="Commentaire"/>
    <w:next w:val="Commentaire"/>
    <w:link w:val="ObjetducommentaireCar"/>
    <w:uiPriority w:val="99"/>
    <w:semiHidden/>
    <w:unhideWhenUsed/>
    <w:rsid w:val="004F693E"/>
    <w:rPr>
      <w:b/>
      <w:bCs/>
    </w:rPr>
  </w:style>
  <w:style w:type="character" w:customStyle="1" w:styleId="ObjetducommentaireCar">
    <w:name w:val="Objet du commentaire Car"/>
    <w:basedOn w:val="CommentaireCar"/>
    <w:link w:val="Objetducommentaire"/>
    <w:uiPriority w:val="99"/>
    <w:semiHidden/>
    <w:rsid w:val="004F693E"/>
    <w:rPr>
      <w:b/>
      <w:bCs/>
      <w:sz w:val="20"/>
      <w:szCs w:val="20"/>
    </w:rPr>
  </w:style>
  <w:style w:type="paragraph" w:styleId="Textedebulles">
    <w:name w:val="Balloon Text"/>
    <w:basedOn w:val="Normal"/>
    <w:link w:val="TextedebullesCar"/>
    <w:uiPriority w:val="99"/>
    <w:semiHidden/>
    <w:unhideWhenUsed/>
    <w:rsid w:val="004F693E"/>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693E"/>
    <w:rPr>
      <w:rFonts w:ascii="Segoe UI" w:hAnsi="Segoe UI" w:cs="Segoe UI"/>
      <w:sz w:val="18"/>
      <w:szCs w:val="18"/>
    </w:rPr>
  </w:style>
  <w:style w:type="character" w:styleId="lev">
    <w:name w:val="Strong"/>
    <w:basedOn w:val="Policepardfaut"/>
    <w:uiPriority w:val="22"/>
    <w:qFormat/>
    <w:rsid w:val="00592F69"/>
    <w:rPr>
      <w:b/>
      <w:bCs/>
    </w:rPr>
  </w:style>
  <w:style w:type="character" w:styleId="Lienhypertexte">
    <w:name w:val="Hyperlink"/>
    <w:basedOn w:val="Policepardfaut"/>
    <w:uiPriority w:val="99"/>
    <w:unhideWhenUsed/>
    <w:rsid w:val="00AA59F1"/>
    <w:rPr>
      <w:color w:val="0563C1" w:themeColor="hyperlink"/>
      <w:u w:val="single"/>
    </w:rPr>
  </w:style>
  <w:style w:type="character" w:styleId="Mentionnonrsolue">
    <w:name w:val="Unresolved Mention"/>
    <w:basedOn w:val="Policepardfaut"/>
    <w:uiPriority w:val="99"/>
    <w:semiHidden/>
    <w:unhideWhenUsed/>
    <w:rsid w:val="00AA59F1"/>
    <w:rPr>
      <w:color w:val="605E5C"/>
      <w:shd w:val="clear" w:color="auto" w:fill="E1DFDD"/>
    </w:rPr>
  </w:style>
  <w:style w:type="character" w:styleId="Lienhypertextesuivivisit">
    <w:name w:val="FollowedHyperlink"/>
    <w:basedOn w:val="Policepardfaut"/>
    <w:uiPriority w:val="99"/>
    <w:semiHidden/>
    <w:unhideWhenUsed/>
    <w:rsid w:val="00AA59F1"/>
    <w:rPr>
      <w:color w:val="954F72" w:themeColor="followedHyperlink"/>
      <w:u w:val="single"/>
    </w:rPr>
  </w:style>
  <w:style w:type="character" w:customStyle="1" w:styleId="Titre1Car">
    <w:name w:val="Titre 1 Car"/>
    <w:basedOn w:val="Policepardfaut"/>
    <w:link w:val="Titre1"/>
    <w:uiPriority w:val="9"/>
    <w:rsid w:val="005B258D"/>
    <w:rPr>
      <w:rFonts w:eastAsiaTheme="majorEastAsia" w:cstheme="majorBidi"/>
      <w:color w:val="2E74B5" w:themeColor="accent1" w:themeShade="BF"/>
      <w:sz w:val="36"/>
      <w:szCs w:val="32"/>
      <w:u w:val="single"/>
    </w:rPr>
  </w:style>
  <w:style w:type="paragraph" w:styleId="En-ttedetabledesmatires">
    <w:name w:val="TOC Heading"/>
    <w:basedOn w:val="Titre1"/>
    <w:next w:val="Normal"/>
    <w:uiPriority w:val="39"/>
    <w:unhideWhenUsed/>
    <w:qFormat/>
    <w:rsid w:val="00F94223"/>
    <w:pPr>
      <w:spacing w:line="259" w:lineRule="auto"/>
      <w:outlineLvl w:val="9"/>
    </w:pPr>
    <w:rPr>
      <w:lang w:eastAsia="fr-FR"/>
    </w:rPr>
  </w:style>
  <w:style w:type="paragraph" w:styleId="TM1">
    <w:name w:val="toc 1"/>
    <w:basedOn w:val="Normal"/>
    <w:next w:val="Normal"/>
    <w:autoRedefine/>
    <w:uiPriority w:val="39"/>
    <w:unhideWhenUsed/>
    <w:rsid w:val="00D05FBB"/>
    <w:pPr>
      <w:spacing w:after="100"/>
    </w:pPr>
  </w:style>
  <w:style w:type="character" w:customStyle="1" w:styleId="Titre2Car">
    <w:name w:val="Titre 2 Car"/>
    <w:basedOn w:val="Policepardfaut"/>
    <w:link w:val="Titre2"/>
    <w:uiPriority w:val="9"/>
    <w:rsid w:val="00426CF6"/>
    <w:rPr>
      <w:rFonts w:eastAsiaTheme="majorEastAsia" w:cstheme="majorBidi"/>
      <w:color w:val="2F5496" w:themeColor="accent5" w:themeShade="BF"/>
      <w:sz w:val="28"/>
      <w:szCs w:val="26"/>
    </w:rPr>
  </w:style>
  <w:style w:type="paragraph" w:styleId="TM2">
    <w:name w:val="toc 2"/>
    <w:basedOn w:val="Normal"/>
    <w:next w:val="Normal"/>
    <w:autoRedefine/>
    <w:uiPriority w:val="39"/>
    <w:unhideWhenUsed/>
    <w:rsid w:val="00D05FBB"/>
    <w:pPr>
      <w:spacing w:after="100"/>
      <w:ind w:left="220"/>
    </w:pPr>
  </w:style>
  <w:style w:type="paragraph" w:styleId="Lgende">
    <w:name w:val="caption"/>
    <w:basedOn w:val="Normal"/>
    <w:next w:val="Normal"/>
    <w:uiPriority w:val="35"/>
    <w:unhideWhenUsed/>
    <w:qFormat/>
    <w:rsid w:val="00832566"/>
    <w:pPr>
      <w:spacing w:after="200"/>
    </w:pPr>
    <w:rPr>
      <w:i/>
      <w:iCs/>
      <w:color w:val="44546A" w:themeColor="text2"/>
      <w:sz w:val="18"/>
      <w:szCs w:val="18"/>
    </w:rPr>
  </w:style>
  <w:style w:type="character" w:customStyle="1" w:styleId="Titre3Car">
    <w:name w:val="Titre 3 Car"/>
    <w:basedOn w:val="Policepardfaut"/>
    <w:link w:val="Titre3"/>
    <w:uiPriority w:val="9"/>
    <w:rsid w:val="00652667"/>
    <w:rPr>
      <w:rFonts w:eastAsiaTheme="majorEastAsia" w:cstheme="majorBidi"/>
      <w:b/>
      <w:color w:val="2E74B5" w:themeColor="accent1" w:themeShade="BF"/>
      <w:sz w:val="24"/>
      <w:szCs w:val="24"/>
      <w:u w:val="single"/>
    </w:rPr>
  </w:style>
  <w:style w:type="paragraph" w:styleId="TM3">
    <w:name w:val="toc 3"/>
    <w:basedOn w:val="Normal"/>
    <w:next w:val="Normal"/>
    <w:autoRedefine/>
    <w:uiPriority w:val="39"/>
    <w:unhideWhenUsed/>
    <w:rsid w:val="003625E1"/>
    <w:pPr>
      <w:spacing w:after="100"/>
      <w:ind w:left="440"/>
    </w:pPr>
  </w:style>
  <w:style w:type="paragraph" w:styleId="Notedefin">
    <w:name w:val="endnote text"/>
    <w:basedOn w:val="Normal"/>
    <w:link w:val="NotedefinCar"/>
    <w:uiPriority w:val="99"/>
    <w:semiHidden/>
    <w:unhideWhenUsed/>
    <w:rsid w:val="00A85354"/>
    <w:rPr>
      <w:sz w:val="20"/>
      <w:szCs w:val="20"/>
    </w:rPr>
  </w:style>
  <w:style w:type="character" w:customStyle="1" w:styleId="NotedefinCar">
    <w:name w:val="Note de fin Car"/>
    <w:basedOn w:val="Policepardfaut"/>
    <w:link w:val="Notedefin"/>
    <w:uiPriority w:val="99"/>
    <w:semiHidden/>
    <w:rsid w:val="00A85354"/>
    <w:rPr>
      <w:sz w:val="20"/>
      <w:szCs w:val="20"/>
    </w:rPr>
  </w:style>
  <w:style w:type="character" w:styleId="Appeldenotedefin">
    <w:name w:val="endnote reference"/>
    <w:basedOn w:val="Policepardfaut"/>
    <w:uiPriority w:val="99"/>
    <w:semiHidden/>
    <w:unhideWhenUsed/>
    <w:rsid w:val="00A85354"/>
    <w:rPr>
      <w:vertAlign w:val="superscript"/>
    </w:rPr>
  </w:style>
  <w:style w:type="paragraph" w:styleId="Notedebasdepage">
    <w:name w:val="footnote text"/>
    <w:basedOn w:val="Normal"/>
    <w:link w:val="NotedebasdepageCar"/>
    <w:uiPriority w:val="99"/>
    <w:semiHidden/>
    <w:unhideWhenUsed/>
    <w:rsid w:val="00A85354"/>
    <w:rPr>
      <w:sz w:val="20"/>
      <w:szCs w:val="20"/>
    </w:rPr>
  </w:style>
  <w:style w:type="character" w:customStyle="1" w:styleId="NotedebasdepageCar">
    <w:name w:val="Note de bas de page Car"/>
    <w:basedOn w:val="Policepardfaut"/>
    <w:link w:val="Notedebasdepage"/>
    <w:uiPriority w:val="99"/>
    <w:semiHidden/>
    <w:rsid w:val="00A85354"/>
    <w:rPr>
      <w:sz w:val="20"/>
      <w:szCs w:val="20"/>
    </w:rPr>
  </w:style>
  <w:style w:type="character" w:styleId="Appelnotedebasdep">
    <w:name w:val="footnote reference"/>
    <w:basedOn w:val="Policepardfaut"/>
    <w:uiPriority w:val="99"/>
    <w:semiHidden/>
    <w:unhideWhenUsed/>
    <w:rsid w:val="00A85354"/>
    <w:rPr>
      <w:vertAlign w:val="superscript"/>
    </w:rPr>
  </w:style>
  <w:style w:type="character" w:customStyle="1" w:styleId="Titre4Car">
    <w:name w:val="Titre 4 Car"/>
    <w:basedOn w:val="Policepardfaut"/>
    <w:link w:val="Titre4"/>
    <w:uiPriority w:val="9"/>
    <w:rsid w:val="00652667"/>
    <w:rPr>
      <w:rFonts w:eastAsiaTheme="majorEastAsia" w:cstheme="majorBidi"/>
      <w:b/>
      <w:i/>
      <w:iCs/>
      <w:color w:val="00B0F0"/>
      <w:sz w:val="24"/>
    </w:rPr>
  </w:style>
  <w:style w:type="paragraph" w:styleId="Titre">
    <w:name w:val="Title"/>
    <w:basedOn w:val="Normal"/>
    <w:next w:val="Normal"/>
    <w:link w:val="TitreCar"/>
    <w:uiPriority w:val="10"/>
    <w:qFormat/>
    <w:rsid w:val="006E3897"/>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3897"/>
    <w:rPr>
      <w:rFonts w:asciiTheme="majorHAnsi" w:eastAsiaTheme="majorEastAsia" w:hAnsiTheme="majorHAnsi" w:cstheme="majorBidi"/>
      <w:spacing w:val="-10"/>
      <w:kern w:val="28"/>
      <w:sz w:val="56"/>
      <w:szCs w:val="56"/>
    </w:rPr>
  </w:style>
  <w:style w:type="paragraph" w:styleId="Sansinterligne">
    <w:name w:val="No Spacing"/>
    <w:uiPriority w:val="1"/>
    <w:qFormat/>
    <w:rsid w:val="007D7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569">
      <w:bodyDiv w:val="1"/>
      <w:marLeft w:val="0"/>
      <w:marRight w:val="0"/>
      <w:marTop w:val="0"/>
      <w:marBottom w:val="0"/>
      <w:divBdr>
        <w:top w:val="none" w:sz="0" w:space="0" w:color="auto"/>
        <w:left w:val="none" w:sz="0" w:space="0" w:color="auto"/>
        <w:bottom w:val="none" w:sz="0" w:space="0" w:color="auto"/>
        <w:right w:val="none" w:sz="0" w:space="0" w:color="auto"/>
      </w:divBdr>
    </w:div>
    <w:div w:id="791368534">
      <w:bodyDiv w:val="1"/>
      <w:marLeft w:val="0"/>
      <w:marRight w:val="0"/>
      <w:marTop w:val="0"/>
      <w:marBottom w:val="0"/>
      <w:divBdr>
        <w:top w:val="none" w:sz="0" w:space="0" w:color="auto"/>
        <w:left w:val="none" w:sz="0" w:space="0" w:color="auto"/>
        <w:bottom w:val="none" w:sz="0" w:space="0" w:color="auto"/>
        <w:right w:val="none" w:sz="0" w:space="0" w:color="auto"/>
      </w:divBdr>
    </w:div>
    <w:div w:id="1203909269">
      <w:bodyDiv w:val="1"/>
      <w:marLeft w:val="0"/>
      <w:marRight w:val="0"/>
      <w:marTop w:val="0"/>
      <w:marBottom w:val="0"/>
      <w:divBdr>
        <w:top w:val="none" w:sz="0" w:space="0" w:color="auto"/>
        <w:left w:val="none" w:sz="0" w:space="0" w:color="auto"/>
        <w:bottom w:val="none" w:sz="0" w:space="0" w:color="auto"/>
        <w:right w:val="none" w:sz="0" w:space="0" w:color="auto"/>
      </w:divBdr>
      <w:divsChild>
        <w:div w:id="1033461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www.collectivites-locales.gouv.fr/finances-locales/budget-vert-des-collectivites" TargetMode="External"/><Relationship Id="rId26" Type="http://schemas.openxmlformats.org/officeDocument/2006/relationships/diagramQuickStyle" Target="diagrams/quickStyle3.xml"/><Relationship Id="rId3" Type="http://schemas.openxmlformats.org/officeDocument/2006/relationships/styles" Target="styles.xml"/><Relationship Id="rId21" Type="http://schemas.openxmlformats.org/officeDocument/2006/relationships/diagramQuickStyle" Target="diagrams/quickStyle2.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france.gouv.fr/jorf/id/JORFTEXT000050001045" TargetMode="External"/><Relationship Id="rId17" Type="http://schemas.microsoft.com/office/2007/relationships/diagramDrawing" Target="diagrams/drawing1.xml"/><Relationship Id="rId25" Type="http://schemas.openxmlformats.org/officeDocument/2006/relationships/diagramLayout" Target="diagrams/layout3.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Layout" Target="diagrams/layout2.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FR/TXT/?uri=celex%3A32020R0852" TargetMode="External"/><Relationship Id="rId24" Type="http://schemas.openxmlformats.org/officeDocument/2006/relationships/diagramData" Target="diagrams/data3.xm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theme" Target="theme/theme1.xml"/><Relationship Id="rId10" Type="http://schemas.openxmlformats.org/officeDocument/2006/relationships/hyperlink" Target="https://www.legifrance.gouv.fr/jorf/id/JORFTEXT000050001045" TargetMode="External"/><Relationship Id="rId19" Type="http://schemas.openxmlformats.org/officeDocument/2006/relationships/diagramData" Target="diagrams/data2.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legifrance.gouv.fr/loda/article_lc/LEGIARTI000048769127" TargetMode="External"/><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image" Target="media/image3.png"/><Relationship Id="rId35" Type="http://schemas.openxmlformats.org/officeDocument/2006/relationships/fontTable" Target="fontTable.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jorf/article_jo/JORFARTI000043957221" TargetMode="External"/><Relationship Id="rId1" Type="http://schemas.openxmlformats.org/officeDocument/2006/relationships/hyperlink" Target="https://infos.ademe.fr/lettre-international-juin-2022/sobriete-un-incontournable-de-la-transition-ecologique/" TargetMode="External"/></Relationships>
</file>

<file path=word/diagrams/_rels/data2.xml.rels><?xml version="1.0" encoding="UTF-8" standalone="yes"?>
<Relationships xmlns="http://schemas.openxmlformats.org/package/2006/relationships"><Relationship Id="rId1" Type="http://schemas.openxmlformats.org/officeDocument/2006/relationships/hyperlink" Target="test%20cotation%20comptabilit&#233;%20TOTEM.xls" TargetMode="External"/></Relationships>
</file>

<file path=word/diagrams/_rels/drawing2.xml.rels><?xml version="1.0" encoding="UTF-8" standalone="yes"?>
<Relationships xmlns="http://schemas.openxmlformats.org/package/2006/relationships"><Relationship Id="rId1" Type="http://schemas.openxmlformats.org/officeDocument/2006/relationships/hyperlink" Target="test%20cotation%20comptabilit&#233;%20TOTEM.xl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6C4420-ED24-48F9-BD4D-5AB4475DB982}" type="doc">
      <dgm:prSet loTypeId="urn:microsoft.com/office/officeart/2005/8/layout/chevron2" loCatId="process" qsTypeId="urn:microsoft.com/office/officeart/2005/8/quickstyle/simple1" qsCatId="simple" csTypeId="urn:microsoft.com/office/officeart/2005/8/colors/accent1_2" csCatId="accent1" phldr="1"/>
      <dgm:spPr/>
    </dgm:pt>
    <dgm:pt modelId="{B1FF6BC9-8B52-424E-ABC3-047B0BAF0E31}">
      <dgm:prSet phldrT="[Texte]" custT="1"/>
      <dgm:spPr/>
      <dgm:t>
        <a:bodyPr/>
        <a:lstStyle/>
        <a:p>
          <a:r>
            <a:rPr lang="fr-FR" sz="1400" b="1">
              <a:latin typeface="Century Gothic" panose="020B0502020202020204" pitchFamily="34" charset="0"/>
            </a:rPr>
            <a:t>2025</a:t>
          </a:r>
        </a:p>
      </dgm:t>
    </dgm:pt>
    <dgm:pt modelId="{38608AF9-09B2-4342-9755-A5CBD533152D}" type="parTrans" cxnId="{028A1DC6-B0F2-498E-9973-5E71E1B4E29D}">
      <dgm:prSet/>
      <dgm:spPr/>
      <dgm:t>
        <a:bodyPr/>
        <a:lstStyle/>
        <a:p>
          <a:endParaRPr lang="fr-FR" sz="1600">
            <a:latin typeface="Century Gothic" panose="020B0502020202020204" pitchFamily="34" charset="0"/>
          </a:endParaRPr>
        </a:p>
      </dgm:t>
    </dgm:pt>
    <dgm:pt modelId="{A496F1A1-A9BD-43EE-8E88-CD2830420E7C}" type="sibTrans" cxnId="{028A1DC6-B0F2-498E-9973-5E71E1B4E29D}">
      <dgm:prSet/>
      <dgm:spPr/>
      <dgm:t>
        <a:bodyPr/>
        <a:lstStyle/>
        <a:p>
          <a:endParaRPr lang="fr-FR" sz="1600">
            <a:latin typeface="Century Gothic" panose="020B0502020202020204" pitchFamily="34" charset="0"/>
          </a:endParaRPr>
        </a:p>
      </dgm:t>
    </dgm:pt>
    <dgm:pt modelId="{4933AF51-787A-4ABB-B402-7BE79F50A630}">
      <dgm:prSet phldrT="[Texte]" custT="1"/>
      <dgm:spPr/>
      <dgm:t>
        <a:bodyPr/>
        <a:lstStyle/>
        <a:p>
          <a:r>
            <a:rPr lang="fr-FR" sz="1400" b="1">
              <a:latin typeface="Century Gothic" panose="020B0502020202020204" pitchFamily="34" charset="0"/>
            </a:rPr>
            <a:t>2026</a:t>
          </a:r>
        </a:p>
      </dgm:t>
    </dgm:pt>
    <dgm:pt modelId="{55CF1260-8780-49A1-A832-631AE70EAE98}" type="parTrans" cxnId="{5B4AB682-5ECD-4E1A-9217-F1B3435AD873}">
      <dgm:prSet/>
      <dgm:spPr/>
      <dgm:t>
        <a:bodyPr/>
        <a:lstStyle/>
        <a:p>
          <a:endParaRPr lang="fr-FR" sz="1600">
            <a:latin typeface="Century Gothic" panose="020B0502020202020204" pitchFamily="34" charset="0"/>
          </a:endParaRPr>
        </a:p>
      </dgm:t>
    </dgm:pt>
    <dgm:pt modelId="{50F68132-541E-498E-881F-CB4D4FA194F5}" type="sibTrans" cxnId="{5B4AB682-5ECD-4E1A-9217-F1B3435AD873}">
      <dgm:prSet/>
      <dgm:spPr/>
      <dgm:t>
        <a:bodyPr/>
        <a:lstStyle/>
        <a:p>
          <a:endParaRPr lang="fr-FR" sz="1600">
            <a:latin typeface="Century Gothic" panose="020B0502020202020204" pitchFamily="34" charset="0"/>
          </a:endParaRPr>
        </a:p>
      </dgm:t>
    </dgm:pt>
    <dgm:pt modelId="{6D89FBA1-BA8C-4F04-A643-5238A842AA3C}">
      <dgm:prSet phldrT="[Texte]" custT="1"/>
      <dgm:spPr/>
      <dgm:t>
        <a:bodyPr/>
        <a:lstStyle/>
        <a:p>
          <a:r>
            <a:rPr lang="fr-FR" sz="1400" b="1">
              <a:latin typeface="Century Gothic" panose="020B0502020202020204" pitchFamily="34" charset="0"/>
            </a:rPr>
            <a:t>2028</a:t>
          </a:r>
        </a:p>
      </dgm:t>
    </dgm:pt>
    <dgm:pt modelId="{A4F1C65D-5B75-4CC8-8546-58484CFF542E}" type="parTrans" cxnId="{BEE7107C-1ACD-4FBA-B9AD-16E3D980B23C}">
      <dgm:prSet/>
      <dgm:spPr/>
      <dgm:t>
        <a:bodyPr/>
        <a:lstStyle/>
        <a:p>
          <a:endParaRPr lang="fr-FR" sz="1600">
            <a:latin typeface="Century Gothic" panose="020B0502020202020204" pitchFamily="34" charset="0"/>
          </a:endParaRPr>
        </a:p>
      </dgm:t>
    </dgm:pt>
    <dgm:pt modelId="{3D24FDE5-4562-40F5-9145-1F1970B3AF2B}" type="sibTrans" cxnId="{BEE7107C-1ACD-4FBA-B9AD-16E3D980B23C}">
      <dgm:prSet/>
      <dgm:spPr/>
      <dgm:t>
        <a:bodyPr/>
        <a:lstStyle/>
        <a:p>
          <a:endParaRPr lang="fr-FR" sz="1600">
            <a:latin typeface="Century Gothic" panose="020B0502020202020204" pitchFamily="34" charset="0"/>
          </a:endParaRPr>
        </a:p>
      </dgm:t>
    </dgm:pt>
    <dgm:pt modelId="{7BF703B7-FC9C-4EB3-8A88-09102BD3EF35}">
      <dgm:prSet phldrT="[Texte]" custT="1"/>
      <dgm:spPr/>
      <dgm:t>
        <a:bodyPr/>
        <a:lstStyle/>
        <a:p>
          <a:r>
            <a:rPr lang="fr-FR" sz="1100">
              <a:latin typeface="Century Gothic" panose="020B0502020202020204" pitchFamily="34" charset="0"/>
            </a:rPr>
            <a:t>Vote du Compte 2024</a:t>
          </a:r>
        </a:p>
      </dgm:t>
    </dgm:pt>
    <dgm:pt modelId="{F8825CD6-03AF-40A9-BF82-38D1DE4AEA29}" type="parTrans" cxnId="{622D66FD-3559-451D-B9EB-20E5D1820D22}">
      <dgm:prSet/>
      <dgm:spPr/>
      <dgm:t>
        <a:bodyPr/>
        <a:lstStyle/>
        <a:p>
          <a:endParaRPr lang="fr-FR" sz="1600">
            <a:latin typeface="Century Gothic" panose="020B0502020202020204" pitchFamily="34" charset="0"/>
          </a:endParaRPr>
        </a:p>
      </dgm:t>
    </dgm:pt>
    <dgm:pt modelId="{A5D58DA2-FEC8-4383-8E07-AB7AD8D31119}" type="sibTrans" cxnId="{622D66FD-3559-451D-B9EB-20E5D1820D22}">
      <dgm:prSet/>
      <dgm:spPr/>
      <dgm:t>
        <a:bodyPr/>
        <a:lstStyle/>
        <a:p>
          <a:endParaRPr lang="fr-FR" sz="1600">
            <a:latin typeface="Century Gothic" panose="020B0502020202020204" pitchFamily="34" charset="0"/>
          </a:endParaRPr>
        </a:p>
      </dgm:t>
    </dgm:pt>
    <dgm:pt modelId="{23E04EAB-2EE5-43EE-9D72-91FBC6AD93F6}">
      <dgm:prSet phldrT="[Texte]" custT="1"/>
      <dgm:spPr/>
      <dgm:t>
        <a:bodyPr/>
        <a:lstStyle/>
        <a:p>
          <a:r>
            <a:rPr lang="fr-FR" sz="1100">
              <a:latin typeface="Century Gothic" panose="020B0502020202020204" pitchFamily="34" charset="0"/>
            </a:rPr>
            <a:t>Natures de dépenses restreintes et M57</a:t>
          </a:r>
        </a:p>
      </dgm:t>
    </dgm:pt>
    <dgm:pt modelId="{D9DFB90B-5F4C-41D7-9FBE-4CE199065A86}" type="parTrans" cxnId="{E49A33F7-C321-4B72-B996-89EA79365621}">
      <dgm:prSet/>
      <dgm:spPr/>
      <dgm:t>
        <a:bodyPr/>
        <a:lstStyle/>
        <a:p>
          <a:endParaRPr lang="fr-FR" sz="1600">
            <a:latin typeface="Century Gothic" panose="020B0502020202020204" pitchFamily="34" charset="0"/>
          </a:endParaRPr>
        </a:p>
      </dgm:t>
    </dgm:pt>
    <dgm:pt modelId="{44AB9FE3-A463-4F9B-B79F-313FDB04B8FB}" type="sibTrans" cxnId="{E49A33F7-C321-4B72-B996-89EA79365621}">
      <dgm:prSet/>
      <dgm:spPr/>
      <dgm:t>
        <a:bodyPr/>
        <a:lstStyle/>
        <a:p>
          <a:endParaRPr lang="fr-FR" sz="1600">
            <a:latin typeface="Century Gothic" panose="020B0502020202020204" pitchFamily="34" charset="0"/>
          </a:endParaRPr>
        </a:p>
      </dgm:t>
    </dgm:pt>
    <dgm:pt modelId="{2317E472-69B5-4A6B-8622-9EC4C8735636}">
      <dgm:prSet phldrT="[Texte]" custT="1"/>
      <dgm:spPr/>
      <dgm:t>
        <a:bodyPr/>
        <a:lstStyle/>
        <a:p>
          <a:r>
            <a:rPr lang="fr-FR" sz="1100">
              <a:latin typeface="Century Gothic" panose="020B0502020202020204" pitchFamily="34" charset="0"/>
            </a:rPr>
            <a:t>Objectif 1 (d'atténuation du changement climatique</a:t>
          </a:r>
          <a:r>
            <a:rPr lang="fr-FR" sz="1050">
              <a:latin typeface="Century Gothic" panose="020B0502020202020204" pitchFamily="34" charset="0"/>
            </a:rPr>
            <a:t>)</a:t>
          </a:r>
        </a:p>
      </dgm:t>
    </dgm:pt>
    <dgm:pt modelId="{4515384B-FDDE-4604-93DC-52E2C3E23823}" type="parTrans" cxnId="{66315FE4-EF12-4F2C-9464-EEFC27965DDA}">
      <dgm:prSet/>
      <dgm:spPr/>
      <dgm:t>
        <a:bodyPr/>
        <a:lstStyle/>
        <a:p>
          <a:endParaRPr lang="fr-FR" sz="1600">
            <a:latin typeface="Century Gothic" panose="020B0502020202020204" pitchFamily="34" charset="0"/>
          </a:endParaRPr>
        </a:p>
      </dgm:t>
    </dgm:pt>
    <dgm:pt modelId="{282478DF-6561-4FB5-A6AF-97DC88AD0B26}" type="sibTrans" cxnId="{66315FE4-EF12-4F2C-9464-EEFC27965DDA}">
      <dgm:prSet/>
      <dgm:spPr/>
      <dgm:t>
        <a:bodyPr/>
        <a:lstStyle/>
        <a:p>
          <a:endParaRPr lang="fr-FR" sz="1600">
            <a:latin typeface="Century Gothic" panose="020B0502020202020204" pitchFamily="34" charset="0"/>
          </a:endParaRPr>
        </a:p>
      </dgm:t>
    </dgm:pt>
    <dgm:pt modelId="{78E5B94B-A71E-4033-9AA0-1DC05DB752AA}">
      <dgm:prSet phldrT="[Texte]" custT="1"/>
      <dgm:spPr/>
      <dgm:t>
        <a:bodyPr/>
        <a:lstStyle/>
        <a:p>
          <a:r>
            <a:rPr lang="fr-FR" sz="1100">
              <a:latin typeface="Century Gothic" panose="020B0502020202020204" pitchFamily="34" charset="0"/>
            </a:rPr>
            <a:t>Vote du compte 2025</a:t>
          </a:r>
        </a:p>
      </dgm:t>
    </dgm:pt>
    <dgm:pt modelId="{425793FE-F979-4064-88A5-86AD0F4C7AA4}" type="parTrans" cxnId="{4A83B894-4309-458A-B5E1-EB00EA02AC6E}">
      <dgm:prSet/>
      <dgm:spPr/>
      <dgm:t>
        <a:bodyPr/>
        <a:lstStyle/>
        <a:p>
          <a:endParaRPr lang="fr-FR" sz="1600">
            <a:latin typeface="Century Gothic" panose="020B0502020202020204" pitchFamily="34" charset="0"/>
          </a:endParaRPr>
        </a:p>
      </dgm:t>
    </dgm:pt>
    <dgm:pt modelId="{6A55A69F-6D1A-407F-963B-964869E87932}" type="sibTrans" cxnId="{4A83B894-4309-458A-B5E1-EB00EA02AC6E}">
      <dgm:prSet/>
      <dgm:spPr/>
      <dgm:t>
        <a:bodyPr/>
        <a:lstStyle/>
        <a:p>
          <a:endParaRPr lang="fr-FR" sz="1600">
            <a:latin typeface="Century Gothic" panose="020B0502020202020204" pitchFamily="34" charset="0"/>
          </a:endParaRPr>
        </a:p>
      </dgm:t>
    </dgm:pt>
    <dgm:pt modelId="{C1B5CF9D-FA40-42F5-80B4-8EB028701526}">
      <dgm:prSet phldrT="[Texte]" custT="1"/>
      <dgm:spPr/>
      <dgm:t>
        <a:bodyPr/>
        <a:lstStyle/>
        <a:p>
          <a:r>
            <a:rPr lang="fr-FR" sz="1100">
              <a:latin typeface="Century Gothic" panose="020B0502020202020204" pitchFamily="34" charset="0"/>
            </a:rPr>
            <a:t>Toutes les dépenses réelles d'investissement M57 et M4</a:t>
          </a:r>
        </a:p>
      </dgm:t>
    </dgm:pt>
    <dgm:pt modelId="{F1323219-577E-4B1F-82E1-15CEF2607A39}" type="parTrans" cxnId="{E22E7FB9-60E8-4A6F-A9AD-BA7A8E2FC73F}">
      <dgm:prSet/>
      <dgm:spPr/>
      <dgm:t>
        <a:bodyPr/>
        <a:lstStyle/>
        <a:p>
          <a:endParaRPr lang="fr-FR" sz="1600">
            <a:latin typeface="Century Gothic" panose="020B0502020202020204" pitchFamily="34" charset="0"/>
          </a:endParaRPr>
        </a:p>
      </dgm:t>
    </dgm:pt>
    <dgm:pt modelId="{031802F9-2871-406C-86E5-4D5BA8094DE8}" type="sibTrans" cxnId="{E22E7FB9-60E8-4A6F-A9AD-BA7A8E2FC73F}">
      <dgm:prSet/>
      <dgm:spPr/>
      <dgm:t>
        <a:bodyPr/>
        <a:lstStyle/>
        <a:p>
          <a:endParaRPr lang="fr-FR" sz="1600">
            <a:latin typeface="Century Gothic" panose="020B0502020202020204" pitchFamily="34" charset="0"/>
          </a:endParaRPr>
        </a:p>
      </dgm:t>
    </dgm:pt>
    <dgm:pt modelId="{F13DD324-E4F1-4F20-9024-912306A7340B}">
      <dgm:prSet phldrT="[Texte]" custT="1"/>
      <dgm:spPr/>
      <dgm:t>
        <a:bodyPr/>
        <a:lstStyle/>
        <a:p>
          <a:r>
            <a:rPr lang="fr-FR" sz="1100">
              <a:latin typeface="Century Gothic" panose="020B0502020202020204" pitchFamily="34" charset="0"/>
            </a:rPr>
            <a:t>Objectif 1 et 6 (préservation de la biodiversité et protection des espaces naturels, agricoles et sylvicoles)</a:t>
          </a:r>
        </a:p>
      </dgm:t>
    </dgm:pt>
    <dgm:pt modelId="{4DA11C0C-F432-48C1-B63A-0A4B759BA849}" type="parTrans" cxnId="{BA1B042D-AD35-48DE-AC11-8AFFFDC4D03E}">
      <dgm:prSet/>
      <dgm:spPr/>
      <dgm:t>
        <a:bodyPr/>
        <a:lstStyle/>
        <a:p>
          <a:endParaRPr lang="fr-FR" sz="1600">
            <a:latin typeface="Century Gothic" panose="020B0502020202020204" pitchFamily="34" charset="0"/>
          </a:endParaRPr>
        </a:p>
      </dgm:t>
    </dgm:pt>
    <dgm:pt modelId="{3BE77F0C-0429-4A0A-89FC-2BB635EC1F50}" type="sibTrans" cxnId="{BA1B042D-AD35-48DE-AC11-8AFFFDC4D03E}">
      <dgm:prSet/>
      <dgm:spPr/>
      <dgm:t>
        <a:bodyPr/>
        <a:lstStyle/>
        <a:p>
          <a:endParaRPr lang="fr-FR" sz="1600">
            <a:latin typeface="Century Gothic" panose="020B0502020202020204" pitchFamily="34" charset="0"/>
          </a:endParaRPr>
        </a:p>
      </dgm:t>
    </dgm:pt>
    <dgm:pt modelId="{9B0BBA5D-B6DC-4790-8C61-8E0EB4DFEF1B}">
      <dgm:prSet phldrT="[Texte]" custT="1"/>
      <dgm:spPr/>
      <dgm:t>
        <a:bodyPr/>
        <a:lstStyle/>
        <a:p>
          <a:r>
            <a:rPr lang="fr-FR" sz="1100">
              <a:latin typeface="Century Gothic" panose="020B0502020202020204" pitchFamily="34" charset="0"/>
            </a:rPr>
            <a:t>Vote du compte 2027</a:t>
          </a:r>
        </a:p>
      </dgm:t>
    </dgm:pt>
    <dgm:pt modelId="{C27B22D9-A41A-4205-8F40-7C9DFABBDFA0}" type="parTrans" cxnId="{FEE5A6E1-4F97-4B5C-9CF9-74E71EE5C71F}">
      <dgm:prSet/>
      <dgm:spPr/>
      <dgm:t>
        <a:bodyPr/>
        <a:lstStyle/>
        <a:p>
          <a:endParaRPr lang="fr-FR" sz="1600">
            <a:latin typeface="Century Gothic" panose="020B0502020202020204" pitchFamily="34" charset="0"/>
          </a:endParaRPr>
        </a:p>
      </dgm:t>
    </dgm:pt>
    <dgm:pt modelId="{AAD4ADCF-32BE-456A-A496-682D90ED58B2}" type="sibTrans" cxnId="{FEE5A6E1-4F97-4B5C-9CF9-74E71EE5C71F}">
      <dgm:prSet/>
      <dgm:spPr/>
      <dgm:t>
        <a:bodyPr/>
        <a:lstStyle/>
        <a:p>
          <a:endParaRPr lang="fr-FR" sz="1600">
            <a:latin typeface="Century Gothic" panose="020B0502020202020204" pitchFamily="34" charset="0"/>
          </a:endParaRPr>
        </a:p>
      </dgm:t>
    </dgm:pt>
    <dgm:pt modelId="{46EB1FDE-A7D3-479A-B593-698BB766AE94}">
      <dgm:prSet phldrT="[Texte]" custT="1"/>
      <dgm:spPr/>
      <dgm:t>
        <a:bodyPr/>
        <a:lstStyle/>
        <a:p>
          <a:r>
            <a:rPr lang="fr-FR" sz="1100">
              <a:latin typeface="Century Gothic" panose="020B0502020202020204" pitchFamily="34" charset="0"/>
            </a:rPr>
            <a:t>Toutes les dépenses réelles d'investissement</a:t>
          </a:r>
        </a:p>
      </dgm:t>
    </dgm:pt>
    <dgm:pt modelId="{048F4486-B20B-41A1-9D69-E0206A07935F}" type="parTrans" cxnId="{DE861252-34F2-4CA9-B30E-B1D20CFE7C11}">
      <dgm:prSet/>
      <dgm:spPr/>
      <dgm:t>
        <a:bodyPr/>
        <a:lstStyle/>
        <a:p>
          <a:endParaRPr lang="fr-FR" sz="1600">
            <a:latin typeface="Century Gothic" panose="020B0502020202020204" pitchFamily="34" charset="0"/>
          </a:endParaRPr>
        </a:p>
      </dgm:t>
    </dgm:pt>
    <dgm:pt modelId="{3D1E6C5D-E936-4751-8710-2F1421D67884}" type="sibTrans" cxnId="{DE861252-34F2-4CA9-B30E-B1D20CFE7C11}">
      <dgm:prSet/>
      <dgm:spPr/>
      <dgm:t>
        <a:bodyPr/>
        <a:lstStyle/>
        <a:p>
          <a:endParaRPr lang="fr-FR" sz="1600">
            <a:latin typeface="Century Gothic" panose="020B0502020202020204" pitchFamily="34" charset="0"/>
          </a:endParaRPr>
        </a:p>
      </dgm:t>
    </dgm:pt>
    <dgm:pt modelId="{2D9EA4AB-014A-4443-B1B3-AA4206C11E99}">
      <dgm:prSet phldrT="[Texte]" custT="1"/>
      <dgm:spPr/>
      <dgm:t>
        <a:bodyPr/>
        <a:lstStyle/>
        <a:p>
          <a:r>
            <a:rPr lang="fr-FR" sz="1100">
              <a:latin typeface="Century Gothic" panose="020B0502020202020204" pitchFamily="34" charset="0"/>
            </a:rPr>
            <a:t>Tous les objectifs</a:t>
          </a:r>
        </a:p>
      </dgm:t>
    </dgm:pt>
    <dgm:pt modelId="{FCBB178B-B13D-4E4F-A54C-A26F64272E80}" type="parTrans" cxnId="{26636A44-1820-4FB3-BEEA-9F9E2C643A44}">
      <dgm:prSet/>
      <dgm:spPr/>
      <dgm:t>
        <a:bodyPr/>
        <a:lstStyle/>
        <a:p>
          <a:endParaRPr lang="fr-FR" sz="1600">
            <a:latin typeface="Century Gothic" panose="020B0502020202020204" pitchFamily="34" charset="0"/>
          </a:endParaRPr>
        </a:p>
      </dgm:t>
    </dgm:pt>
    <dgm:pt modelId="{237089C8-C26E-4A9E-9D0A-5A7DD6F4C763}" type="sibTrans" cxnId="{26636A44-1820-4FB3-BEEA-9F9E2C643A44}">
      <dgm:prSet/>
      <dgm:spPr/>
      <dgm:t>
        <a:bodyPr/>
        <a:lstStyle/>
        <a:p>
          <a:endParaRPr lang="fr-FR" sz="1600">
            <a:latin typeface="Century Gothic" panose="020B0502020202020204" pitchFamily="34" charset="0"/>
          </a:endParaRPr>
        </a:p>
      </dgm:t>
    </dgm:pt>
    <dgm:pt modelId="{0EE56FF6-B25B-486D-BEAD-6B2AF4A1D3BE}" type="pres">
      <dgm:prSet presAssocID="{506C4420-ED24-48F9-BD4D-5AB4475DB982}" presName="linearFlow" presStyleCnt="0">
        <dgm:presLayoutVars>
          <dgm:dir/>
          <dgm:animLvl val="lvl"/>
          <dgm:resizeHandles val="exact"/>
        </dgm:presLayoutVars>
      </dgm:prSet>
      <dgm:spPr/>
    </dgm:pt>
    <dgm:pt modelId="{CD77E9E7-174F-4A12-BD9A-DF05D1AFFF2E}" type="pres">
      <dgm:prSet presAssocID="{B1FF6BC9-8B52-424E-ABC3-047B0BAF0E31}" presName="composite" presStyleCnt="0"/>
      <dgm:spPr/>
    </dgm:pt>
    <dgm:pt modelId="{59795DDA-51D9-4C89-AC3D-758FCBEDC0E7}" type="pres">
      <dgm:prSet presAssocID="{B1FF6BC9-8B52-424E-ABC3-047B0BAF0E31}" presName="parentText" presStyleLbl="alignNode1" presStyleIdx="0" presStyleCnt="3">
        <dgm:presLayoutVars>
          <dgm:chMax val="1"/>
          <dgm:bulletEnabled val="1"/>
        </dgm:presLayoutVars>
      </dgm:prSet>
      <dgm:spPr/>
    </dgm:pt>
    <dgm:pt modelId="{2D68BA1A-2363-4B21-981A-548934867AC9}" type="pres">
      <dgm:prSet presAssocID="{B1FF6BC9-8B52-424E-ABC3-047B0BAF0E31}" presName="descendantText" presStyleLbl="alignAcc1" presStyleIdx="0" presStyleCnt="3">
        <dgm:presLayoutVars>
          <dgm:bulletEnabled val="1"/>
        </dgm:presLayoutVars>
      </dgm:prSet>
      <dgm:spPr/>
    </dgm:pt>
    <dgm:pt modelId="{81145EA3-7D17-46C3-85D4-5745C8D8A3B1}" type="pres">
      <dgm:prSet presAssocID="{A496F1A1-A9BD-43EE-8E88-CD2830420E7C}" presName="sp" presStyleCnt="0"/>
      <dgm:spPr/>
    </dgm:pt>
    <dgm:pt modelId="{BD2B50B7-263A-4211-B2E5-4A20002A8A48}" type="pres">
      <dgm:prSet presAssocID="{4933AF51-787A-4ABB-B402-7BE79F50A630}" presName="composite" presStyleCnt="0"/>
      <dgm:spPr/>
    </dgm:pt>
    <dgm:pt modelId="{7307863C-9F1E-48F8-9C21-2B9E2F67AA3D}" type="pres">
      <dgm:prSet presAssocID="{4933AF51-787A-4ABB-B402-7BE79F50A630}" presName="parentText" presStyleLbl="alignNode1" presStyleIdx="1" presStyleCnt="3">
        <dgm:presLayoutVars>
          <dgm:chMax val="1"/>
          <dgm:bulletEnabled val="1"/>
        </dgm:presLayoutVars>
      </dgm:prSet>
      <dgm:spPr/>
    </dgm:pt>
    <dgm:pt modelId="{65F0CD2B-3F76-4A0F-9C8F-E6420DDE7967}" type="pres">
      <dgm:prSet presAssocID="{4933AF51-787A-4ABB-B402-7BE79F50A630}" presName="descendantText" presStyleLbl="alignAcc1" presStyleIdx="1" presStyleCnt="3">
        <dgm:presLayoutVars>
          <dgm:bulletEnabled val="1"/>
        </dgm:presLayoutVars>
      </dgm:prSet>
      <dgm:spPr/>
    </dgm:pt>
    <dgm:pt modelId="{15A11E8D-37F9-4937-8E60-EFFA54E07B2A}" type="pres">
      <dgm:prSet presAssocID="{50F68132-541E-498E-881F-CB4D4FA194F5}" presName="sp" presStyleCnt="0"/>
      <dgm:spPr/>
    </dgm:pt>
    <dgm:pt modelId="{241DCEF8-22B1-4A6E-A27E-F318606B4123}" type="pres">
      <dgm:prSet presAssocID="{6D89FBA1-BA8C-4F04-A643-5238A842AA3C}" presName="composite" presStyleCnt="0"/>
      <dgm:spPr/>
    </dgm:pt>
    <dgm:pt modelId="{F1F06EDE-8423-4438-96A4-4F73355E4F8F}" type="pres">
      <dgm:prSet presAssocID="{6D89FBA1-BA8C-4F04-A643-5238A842AA3C}" presName="parentText" presStyleLbl="alignNode1" presStyleIdx="2" presStyleCnt="3">
        <dgm:presLayoutVars>
          <dgm:chMax val="1"/>
          <dgm:bulletEnabled val="1"/>
        </dgm:presLayoutVars>
      </dgm:prSet>
      <dgm:spPr/>
    </dgm:pt>
    <dgm:pt modelId="{BE9B6C98-6CAC-4FEC-A719-B434210D7A11}" type="pres">
      <dgm:prSet presAssocID="{6D89FBA1-BA8C-4F04-A643-5238A842AA3C}" presName="descendantText" presStyleLbl="alignAcc1" presStyleIdx="2" presStyleCnt="3">
        <dgm:presLayoutVars>
          <dgm:bulletEnabled val="1"/>
        </dgm:presLayoutVars>
      </dgm:prSet>
      <dgm:spPr/>
    </dgm:pt>
  </dgm:ptLst>
  <dgm:cxnLst>
    <dgm:cxn modelId="{1756C503-ABE6-40C7-A685-E92F98F1352F}" type="presOf" srcId="{B1FF6BC9-8B52-424E-ABC3-047B0BAF0E31}" destId="{59795DDA-51D9-4C89-AC3D-758FCBEDC0E7}" srcOrd="0" destOrd="0" presId="urn:microsoft.com/office/officeart/2005/8/layout/chevron2"/>
    <dgm:cxn modelId="{EDEA6312-5ADF-498F-A50A-3887E1BBA1C0}" type="presOf" srcId="{4933AF51-787A-4ABB-B402-7BE79F50A630}" destId="{7307863C-9F1E-48F8-9C21-2B9E2F67AA3D}" srcOrd="0" destOrd="0" presId="urn:microsoft.com/office/officeart/2005/8/layout/chevron2"/>
    <dgm:cxn modelId="{BA1B042D-AD35-48DE-AC11-8AFFFDC4D03E}" srcId="{4933AF51-787A-4ABB-B402-7BE79F50A630}" destId="{F13DD324-E4F1-4F20-9024-912306A7340B}" srcOrd="2" destOrd="0" parTransId="{4DA11C0C-F432-48C1-B63A-0A4B759BA849}" sibTransId="{3BE77F0C-0429-4A0A-89FC-2BB635EC1F50}"/>
    <dgm:cxn modelId="{6195932F-1A96-4503-8EC3-166DBDB4BFD5}" type="presOf" srcId="{F13DD324-E4F1-4F20-9024-912306A7340B}" destId="{65F0CD2B-3F76-4A0F-9C8F-E6420DDE7967}" srcOrd="0" destOrd="2" presId="urn:microsoft.com/office/officeart/2005/8/layout/chevron2"/>
    <dgm:cxn modelId="{B9A8D835-579F-4204-9996-71B10365BCE5}" type="presOf" srcId="{2D9EA4AB-014A-4443-B1B3-AA4206C11E99}" destId="{BE9B6C98-6CAC-4FEC-A719-B434210D7A11}" srcOrd="0" destOrd="2" presId="urn:microsoft.com/office/officeart/2005/8/layout/chevron2"/>
    <dgm:cxn modelId="{86E41B5C-7B66-44E2-8DDE-7B4812FCA008}" type="presOf" srcId="{C1B5CF9D-FA40-42F5-80B4-8EB028701526}" destId="{65F0CD2B-3F76-4A0F-9C8F-E6420DDE7967}" srcOrd="0" destOrd="1" presId="urn:microsoft.com/office/officeart/2005/8/layout/chevron2"/>
    <dgm:cxn modelId="{7BBA4A5E-2F2F-4E9C-99D1-D7BE381D3541}" type="presOf" srcId="{2317E472-69B5-4A6B-8622-9EC4C8735636}" destId="{2D68BA1A-2363-4B21-981A-548934867AC9}" srcOrd="0" destOrd="2" presId="urn:microsoft.com/office/officeart/2005/8/layout/chevron2"/>
    <dgm:cxn modelId="{26636A44-1820-4FB3-BEEA-9F9E2C643A44}" srcId="{6D89FBA1-BA8C-4F04-A643-5238A842AA3C}" destId="{2D9EA4AB-014A-4443-B1B3-AA4206C11E99}" srcOrd="2" destOrd="0" parTransId="{FCBB178B-B13D-4E4F-A54C-A26F64272E80}" sibTransId="{237089C8-C26E-4A9E-9D0A-5A7DD6F4C763}"/>
    <dgm:cxn modelId="{801BA344-88B6-4C9C-985D-70F2F88C5985}" type="presOf" srcId="{9B0BBA5D-B6DC-4790-8C61-8E0EB4DFEF1B}" destId="{BE9B6C98-6CAC-4FEC-A719-B434210D7A11}" srcOrd="0" destOrd="0" presId="urn:microsoft.com/office/officeart/2005/8/layout/chevron2"/>
    <dgm:cxn modelId="{B331CF49-994D-4891-8B1B-B41739420420}" type="presOf" srcId="{506C4420-ED24-48F9-BD4D-5AB4475DB982}" destId="{0EE56FF6-B25B-486D-BEAD-6B2AF4A1D3BE}" srcOrd="0" destOrd="0" presId="urn:microsoft.com/office/officeart/2005/8/layout/chevron2"/>
    <dgm:cxn modelId="{2C31E54C-D19C-40C1-88FA-A0D48BF900BA}" type="presOf" srcId="{46EB1FDE-A7D3-479A-B593-698BB766AE94}" destId="{BE9B6C98-6CAC-4FEC-A719-B434210D7A11}" srcOrd="0" destOrd="1" presId="urn:microsoft.com/office/officeart/2005/8/layout/chevron2"/>
    <dgm:cxn modelId="{DC4A1D6D-26AD-4F9C-8188-2941BF9000A3}" type="presOf" srcId="{78E5B94B-A71E-4033-9AA0-1DC05DB752AA}" destId="{65F0CD2B-3F76-4A0F-9C8F-E6420DDE7967}" srcOrd="0" destOrd="0" presId="urn:microsoft.com/office/officeart/2005/8/layout/chevron2"/>
    <dgm:cxn modelId="{DE861252-34F2-4CA9-B30E-B1D20CFE7C11}" srcId="{6D89FBA1-BA8C-4F04-A643-5238A842AA3C}" destId="{46EB1FDE-A7D3-479A-B593-698BB766AE94}" srcOrd="1" destOrd="0" parTransId="{048F4486-B20B-41A1-9D69-E0206A07935F}" sibTransId="{3D1E6C5D-E936-4751-8710-2F1421D67884}"/>
    <dgm:cxn modelId="{6D66547B-863E-4F69-92A4-AB7B603D0392}" type="presOf" srcId="{7BF703B7-FC9C-4EB3-8A88-09102BD3EF35}" destId="{2D68BA1A-2363-4B21-981A-548934867AC9}" srcOrd="0" destOrd="0" presId="urn:microsoft.com/office/officeart/2005/8/layout/chevron2"/>
    <dgm:cxn modelId="{BEE7107C-1ACD-4FBA-B9AD-16E3D980B23C}" srcId="{506C4420-ED24-48F9-BD4D-5AB4475DB982}" destId="{6D89FBA1-BA8C-4F04-A643-5238A842AA3C}" srcOrd="2" destOrd="0" parTransId="{A4F1C65D-5B75-4CC8-8546-58484CFF542E}" sibTransId="{3D24FDE5-4562-40F5-9145-1F1970B3AF2B}"/>
    <dgm:cxn modelId="{5B4AB682-5ECD-4E1A-9217-F1B3435AD873}" srcId="{506C4420-ED24-48F9-BD4D-5AB4475DB982}" destId="{4933AF51-787A-4ABB-B402-7BE79F50A630}" srcOrd="1" destOrd="0" parTransId="{55CF1260-8780-49A1-A832-631AE70EAE98}" sibTransId="{50F68132-541E-498E-881F-CB4D4FA194F5}"/>
    <dgm:cxn modelId="{4A83B894-4309-458A-B5E1-EB00EA02AC6E}" srcId="{4933AF51-787A-4ABB-B402-7BE79F50A630}" destId="{78E5B94B-A71E-4033-9AA0-1DC05DB752AA}" srcOrd="0" destOrd="0" parTransId="{425793FE-F979-4064-88A5-86AD0F4C7AA4}" sibTransId="{6A55A69F-6D1A-407F-963B-964869E87932}"/>
    <dgm:cxn modelId="{1B575099-14A4-4F00-8C72-9A5FB1971542}" type="presOf" srcId="{23E04EAB-2EE5-43EE-9D72-91FBC6AD93F6}" destId="{2D68BA1A-2363-4B21-981A-548934867AC9}" srcOrd="0" destOrd="1" presId="urn:microsoft.com/office/officeart/2005/8/layout/chevron2"/>
    <dgm:cxn modelId="{AB04A4B5-E840-4441-96C8-A3834622E448}" type="presOf" srcId="{6D89FBA1-BA8C-4F04-A643-5238A842AA3C}" destId="{F1F06EDE-8423-4438-96A4-4F73355E4F8F}" srcOrd="0" destOrd="0" presId="urn:microsoft.com/office/officeart/2005/8/layout/chevron2"/>
    <dgm:cxn modelId="{E22E7FB9-60E8-4A6F-A9AD-BA7A8E2FC73F}" srcId="{4933AF51-787A-4ABB-B402-7BE79F50A630}" destId="{C1B5CF9D-FA40-42F5-80B4-8EB028701526}" srcOrd="1" destOrd="0" parTransId="{F1323219-577E-4B1F-82E1-15CEF2607A39}" sibTransId="{031802F9-2871-406C-86E5-4D5BA8094DE8}"/>
    <dgm:cxn modelId="{028A1DC6-B0F2-498E-9973-5E71E1B4E29D}" srcId="{506C4420-ED24-48F9-BD4D-5AB4475DB982}" destId="{B1FF6BC9-8B52-424E-ABC3-047B0BAF0E31}" srcOrd="0" destOrd="0" parTransId="{38608AF9-09B2-4342-9755-A5CBD533152D}" sibTransId="{A496F1A1-A9BD-43EE-8E88-CD2830420E7C}"/>
    <dgm:cxn modelId="{FEE5A6E1-4F97-4B5C-9CF9-74E71EE5C71F}" srcId="{6D89FBA1-BA8C-4F04-A643-5238A842AA3C}" destId="{9B0BBA5D-B6DC-4790-8C61-8E0EB4DFEF1B}" srcOrd="0" destOrd="0" parTransId="{C27B22D9-A41A-4205-8F40-7C9DFABBDFA0}" sibTransId="{AAD4ADCF-32BE-456A-A496-682D90ED58B2}"/>
    <dgm:cxn modelId="{66315FE4-EF12-4F2C-9464-EEFC27965DDA}" srcId="{B1FF6BC9-8B52-424E-ABC3-047B0BAF0E31}" destId="{2317E472-69B5-4A6B-8622-9EC4C8735636}" srcOrd="2" destOrd="0" parTransId="{4515384B-FDDE-4604-93DC-52E2C3E23823}" sibTransId="{282478DF-6561-4FB5-A6AF-97DC88AD0B26}"/>
    <dgm:cxn modelId="{E49A33F7-C321-4B72-B996-89EA79365621}" srcId="{B1FF6BC9-8B52-424E-ABC3-047B0BAF0E31}" destId="{23E04EAB-2EE5-43EE-9D72-91FBC6AD93F6}" srcOrd="1" destOrd="0" parTransId="{D9DFB90B-5F4C-41D7-9FBE-4CE199065A86}" sibTransId="{44AB9FE3-A463-4F9B-B79F-313FDB04B8FB}"/>
    <dgm:cxn modelId="{622D66FD-3559-451D-B9EB-20E5D1820D22}" srcId="{B1FF6BC9-8B52-424E-ABC3-047B0BAF0E31}" destId="{7BF703B7-FC9C-4EB3-8A88-09102BD3EF35}" srcOrd="0" destOrd="0" parTransId="{F8825CD6-03AF-40A9-BF82-38D1DE4AEA29}" sibTransId="{A5D58DA2-FEC8-4383-8E07-AB7AD8D31119}"/>
    <dgm:cxn modelId="{5B30698B-0C6C-42AE-87EB-A1CC1C171301}" type="presParOf" srcId="{0EE56FF6-B25B-486D-BEAD-6B2AF4A1D3BE}" destId="{CD77E9E7-174F-4A12-BD9A-DF05D1AFFF2E}" srcOrd="0" destOrd="0" presId="urn:microsoft.com/office/officeart/2005/8/layout/chevron2"/>
    <dgm:cxn modelId="{711A6DFC-7B23-437D-B7CD-BFFFAEC10DA6}" type="presParOf" srcId="{CD77E9E7-174F-4A12-BD9A-DF05D1AFFF2E}" destId="{59795DDA-51D9-4C89-AC3D-758FCBEDC0E7}" srcOrd="0" destOrd="0" presId="urn:microsoft.com/office/officeart/2005/8/layout/chevron2"/>
    <dgm:cxn modelId="{118A48AD-85E0-4CD5-8DC9-7364C7B8CFEE}" type="presParOf" srcId="{CD77E9E7-174F-4A12-BD9A-DF05D1AFFF2E}" destId="{2D68BA1A-2363-4B21-981A-548934867AC9}" srcOrd="1" destOrd="0" presId="urn:microsoft.com/office/officeart/2005/8/layout/chevron2"/>
    <dgm:cxn modelId="{8F91A340-A6A9-4C33-A684-D27E0AE0BDB7}" type="presParOf" srcId="{0EE56FF6-B25B-486D-BEAD-6B2AF4A1D3BE}" destId="{81145EA3-7D17-46C3-85D4-5745C8D8A3B1}" srcOrd="1" destOrd="0" presId="urn:microsoft.com/office/officeart/2005/8/layout/chevron2"/>
    <dgm:cxn modelId="{DE7E2202-0184-40D1-AA4B-D410FE4A7AC2}" type="presParOf" srcId="{0EE56FF6-B25B-486D-BEAD-6B2AF4A1D3BE}" destId="{BD2B50B7-263A-4211-B2E5-4A20002A8A48}" srcOrd="2" destOrd="0" presId="urn:microsoft.com/office/officeart/2005/8/layout/chevron2"/>
    <dgm:cxn modelId="{CD4261AB-1BCD-4075-83E1-C90A1F7F46E7}" type="presParOf" srcId="{BD2B50B7-263A-4211-B2E5-4A20002A8A48}" destId="{7307863C-9F1E-48F8-9C21-2B9E2F67AA3D}" srcOrd="0" destOrd="0" presId="urn:microsoft.com/office/officeart/2005/8/layout/chevron2"/>
    <dgm:cxn modelId="{B460FFF2-EDCC-46AA-A021-8184DE214BE2}" type="presParOf" srcId="{BD2B50B7-263A-4211-B2E5-4A20002A8A48}" destId="{65F0CD2B-3F76-4A0F-9C8F-E6420DDE7967}" srcOrd="1" destOrd="0" presId="urn:microsoft.com/office/officeart/2005/8/layout/chevron2"/>
    <dgm:cxn modelId="{DAE9FB06-FB61-4639-8315-0CAFC5240AB7}" type="presParOf" srcId="{0EE56FF6-B25B-486D-BEAD-6B2AF4A1D3BE}" destId="{15A11E8D-37F9-4937-8E60-EFFA54E07B2A}" srcOrd="3" destOrd="0" presId="urn:microsoft.com/office/officeart/2005/8/layout/chevron2"/>
    <dgm:cxn modelId="{2C2F60FC-8644-4F77-A01D-57A643A4A0AB}" type="presParOf" srcId="{0EE56FF6-B25B-486D-BEAD-6B2AF4A1D3BE}" destId="{241DCEF8-22B1-4A6E-A27E-F318606B4123}" srcOrd="4" destOrd="0" presId="urn:microsoft.com/office/officeart/2005/8/layout/chevron2"/>
    <dgm:cxn modelId="{488CD757-E362-4E6F-8937-86759FCEF3CD}" type="presParOf" srcId="{241DCEF8-22B1-4A6E-A27E-F318606B4123}" destId="{F1F06EDE-8423-4438-96A4-4F73355E4F8F}" srcOrd="0" destOrd="0" presId="urn:microsoft.com/office/officeart/2005/8/layout/chevron2"/>
    <dgm:cxn modelId="{447F6583-B5B1-45DF-9DC9-9538472C6101}" type="presParOf" srcId="{241DCEF8-22B1-4A6E-A27E-F318606B4123}" destId="{BE9B6C98-6CAC-4FEC-A719-B434210D7A11}"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9EC798-AE55-4DA8-849B-F46F52A8EBBE}"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fr-FR"/>
        </a:p>
      </dgm:t>
    </dgm:pt>
    <dgm:pt modelId="{04CFBAB4-517A-4D9F-8B32-93A187D6B259}">
      <dgm:prSet phldrT="[Texte]" custT="1"/>
      <dgm:spPr/>
      <dgm:t>
        <a:bodyPr/>
        <a:lstStyle/>
        <a:p>
          <a:r>
            <a:rPr lang="fr-FR" sz="900" dirty="0">
              <a:latin typeface="Century Gothic" panose="020B0502020202020204" pitchFamily="34" charset="0"/>
            </a:rPr>
            <a:t>Extraction des dépenses</a:t>
          </a:r>
        </a:p>
      </dgm:t>
    </dgm:pt>
    <dgm:pt modelId="{6966D92C-8AA8-4EA3-B5D5-85D7DD9FB830}" type="parTrans" cxnId="{DCD2E182-4816-4E2F-AF6C-FB48DAF17A64}">
      <dgm:prSet/>
      <dgm:spPr/>
      <dgm:t>
        <a:bodyPr/>
        <a:lstStyle/>
        <a:p>
          <a:endParaRPr lang="fr-FR" sz="900">
            <a:latin typeface="Century Gothic" panose="020B0502020202020204" pitchFamily="34" charset="0"/>
          </a:endParaRPr>
        </a:p>
      </dgm:t>
    </dgm:pt>
    <dgm:pt modelId="{E23A1628-FE72-4216-B570-E4BB7B25B7B4}" type="sibTrans" cxnId="{DCD2E182-4816-4E2F-AF6C-FB48DAF17A64}">
      <dgm:prSet custT="1"/>
      <dgm:spPr/>
      <dgm:t>
        <a:bodyPr/>
        <a:lstStyle/>
        <a:p>
          <a:endParaRPr lang="fr-FR" sz="900">
            <a:latin typeface="Century Gothic" panose="020B0502020202020204" pitchFamily="34" charset="0"/>
          </a:endParaRPr>
        </a:p>
      </dgm:t>
    </dgm:pt>
    <dgm:pt modelId="{C7FD2D75-6724-4D5E-B165-50CBBD6F339A}">
      <dgm:prSet phldrT="[Texte]" custT="1"/>
      <dgm:spPr/>
      <dgm:t>
        <a:bodyPr/>
        <a:lstStyle/>
        <a:p>
          <a:r>
            <a:rPr lang="fr-FR" sz="900" dirty="0">
              <a:latin typeface="Century Gothic" panose="020B0502020202020204" pitchFamily="34" charset="0"/>
            </a:rPr>
            <a:t>Seulement les natures ciblées</a:t>
          </a:r>
        </a:p>
      </dgm:t>
    </dgm:pt>
    <dgm:pt modelId="{7998EDDD-5ADB-48E3-875D-EE8A38C0F5D3}" type="parTrans" cxnId="{664CF70D-F21B-4DE4-AF6F-34C2332BA85A}">
      <dgm:prSet/>
      <dgm:spPr/>
      <dgm:t>
        <a:bodyPr/>
        <a:lstStyle/>
        <a:p>
          <a:endParaRPr lang="fr-FR" sz="900">
            <a:latin typeface="Century Gothic" panose="020B0502020202020204" pitchFamily="34" charset="0"/>
          </a:endParaRPr>
        </a:p>
      </dgm:t>
    </dgm:pt>
    <dgm:pt modelId="{554C1E9F-09B3-4203-9957-D86F5D5DE419}" type="sibTrans" cxnId="{664CF70D-F21B-4DE4-AF6F-34C2332BA85A}">
      <dgm:prSet/>
      <dgm:spPr/>
      <dgm:t>
        <a:bodyPr/>
        <a:lstStyle/>
        <a:p>
          <a:endParaRPr lang="fr-FR" sz="900">
            <a:latin typeface="Century Gothic" panose="020B0502020202020204" pitchFamily="34" charset="0"/>
          </a:endParaRPr>
        </a:p>
      </dgm:t>
    </dgm:pt>
    <dgm:pt modelId="{CC2803FD-3A36-473F-A281-5081B0997B88}">
      <dgm:prSet phldrT="[Texte]" custT="1"/>
      <dgm:spPr/>
      <dgm:t>
        <a:bodyPr/>
        <a:lstStyle/>
        <a:p>
          <a:r>
            <a:rPr lang="fr-FR" sz="900" dirty="0">
              <a:latin typeface="Century Gothic" panose="020B0502020202020204" pitchFamily="34" charset="0"/>
            </a:rPr>
            <a:t>Evaluation des dépenses</a:t>
          </a:r>
        </a:p>
      </dgm:t>
    </dgm:pt>
    <dgm:pt modelId="{B9E960C8-4678-4BE6-A853-BC89CA7BB42C}" type="parTrans" cxnId="{3DB55CA1-A400-42BE-8E14-D11D873FA327}">
      <dgm:prSet/>
      <dgm:spPr/>
      <dgm:t>
        <a:bodyPr/>
        <a:lstStyle/>
        <a:p>
          <a:endParaRPr lang="fr-FR" sz="900">
            <a:latin typeface="Century Gothic" panose="020B0502020202020204" pitchFamily="34" charset="0"/>
          </a:endParaRPr>
        </a:p>
      </dgm:t>
    </dgm:pt>
    <dgm:pt modelId="{8FC5BAAF-DDEF-4374-8457-370E54EC0DDC}" type="sibTrans" cxnId="{3DB55CA1-A400-42BE-8E14-D11D873FA327}">
      <dgm:prSet custT="1"/>
      <dgm:spPr/>
      <dgm:t>
        <a:bodyPr/>
        <a:lstStyle/>
        <a:p>
          <a:endParaRPr lang="fr-FR" sz="900">
            <a:latin typeface="Century Gothic" panose="020B0502020202020204" pitchFamily="34" charset="0"/>
          </a:endParaRPr>
        </a:p>
      </dgm:t>
    </dgm:pt>
    <dgm:pt modelId="{634B9781-4088-48B7-A347-10305E3CBBA9}">
      <dgm:prSet phldrT="[Texte]" custT="1"/>
      <dgm:spPr/>
      <dgm:t>
        <a:bodyPr/>
        <a:lstStyle/>
        <a:p>
          <a:r>
            <a:rPr lang="fr-FR" sz="900" dirty="0">
              <a:latin typeface="Century Gothic" panose="020B0502020202020204" pitchFamily="34" charset="0"/>
            </a:rPr>
            <a:t>Application de l'analyse I4CE</a:t>
          </a:r>
        </a:p>
      </dgm:t>
    </dgm:pt>
    <dgm:pt modelId="{A0439D5A-3F82-4124-AAEB-D999FCD52CFB}" type="parTrans" cxnId="{6D9A824B-27CD-4B8C-9704-79D8A1C733EB}">
      <dgm:prSet/>
      <dgm:spPr/>
      <dgm:t>
        <a:bodyPr/>
        <a:lstStyle/>
        <a:p>
          <a:endParaRPr lang="fr-FR" sz="900">
            <a:latin typeface="Century Gothic" panose="020B0502020202020204" pitchFamily="34" charset="0"/>
          </a:endParaRPr>
        </a:p>
      </dgm:t>
    </dgm:pt>
    <dgm:pt modelId="{46266991-65AF-4D32-9590-2D0383D9F1D4}" type="sibTrans" cxnId="{6D9A824B-27CD-4B8C-9704-79D8A1C733EB}">
      <dgm:prSet/>
      <dgm:spPr/>
      <dgm:t>
        <a:bodyPr/>
        <a:lstStyle/>
        <a:p>
          <a:endParaRPr lang="fr-FR" sz="900">
            <a:latin typeface="Century Gothic" panose="020B0502020202020204" pitchFamily="34" charset="0"/>
          </a:endParaRPr>
        </a:p>
      </dgm:t>
    </dgm:pt>
    <dgm:pt modelId="{89F0ADA1-849E-49CD-978C-842DF2B8F934}">
      <dgm:prSet phldrT="[Texte]" custT="1"/>
      <dgm:spPr/>
      <dgm:t>
        <a:bodyPr/>
        <a:lstStyle/>
        <a:p>
          <a:r>
            <a:rPr lang="fr-FR" sz="900" dirty="0">
              <a:latin typeface="Century Gothic" panose="020B0502020202020204" pitchFamily="34" charset="0"/>
            </a:rPr>
            <a:t>Réalisation de l’annexe		</a:t>
          </a:r>
        </a:p>
      </dgm:t>
    </dgm:pt>
    <dgm:pt modelId="{7C40BD65-C539-4899-9C10-7B12641B3564}" type="parTrans" cxnId="{EE61BE98-2982-423D-9EDB-9D51CCD40A6E}">
      <dgm:prSet/>
      <dgm:spPr/>
      <dgm:t>
        <a:bodyPr/>
        <a:lstStyle/>
        <a:p>
          <a:endParaRPr lang="fr-FR" sz="900">
            <a:latin typeface="Century Gothic" panose="020B0502020202020204" pitchFamily="34" charset="0"/>
          </a:endParaRPr>
        </a:p>
      </dgm:t>
    </dgm:pt>
    <dgm:pt modelId="{1C3516ED-7253-4241-B5F8-F4152B94AE80}" type="sibTrans" cxnId="{EE61BE98-2982-423D-9EDB-9D51CCD40A6E}">
      <dgm:prSet/>
      <dgm:spPr/>
      <dgm:t>
        <a:bodyPr/>
        <a:lstStyle/>
        <a:p>
          <a:endParaRPr lang="fr-FR" sz="900">
            <a:latin typeface="Century Gothic" panose="020B0502020202020204" pitchFamily="34" charset="0"/>
          </a:endParaRPr>
        </a:p>
      </dgm:t>
    </dgm:pt>
    <dgm:pt modelId="{4D2108E6-D8EB-4BB8-9F1C-F7D4DE017298}">
      <dgm:prSet phldrT="[Texte]" custT="1"/>
      <dgm:spPr/>
      <dgm:t>
        <a:bodyPr/>
        <a:lstStyle/>
        <a:p>
          <a:r>
            <a:rPr lang="fr-FR" sz="900" dirty="0">
              <a:latin typeface="Century Gothic" panose="020B0502020202020204" pitchFamily="34" charset="0"/>
            </a:rPr>
            <a:t>Utilisation de la </a:t>
          </a:r>
          <a:r>
            <a:rPr lang="fr-FR" sz="900" dirty="0">
              <a:latin typeface="Century Gothic" panose="020B0502020202020204" pitchFamily="34" charset="0"/>
              <a:hlinkClick xmlns:r="http://schemas.openxmlformats.org/officeDocument/2006/relationships" r:id="rId1" action="ppaction://hlinkfile"/>
            </a:rPr>
            <a:t>maquette Totem </a:t>
          </a:r>
          <a:r>
            <a:rPr lang="fr-FR" sz="900" dirty="0">
              <a:latin typeface="Century Gothic" panose="020B0502020202020204" pitchFamily="34" charset="0"/>
            </a:rPr>
            <a:t>proposée pour agglomérer les évaluations</a:t>
          </a:r>
        </a:p>
      </dgm:t>
    </dgm:pt>
    <dgm:pt modelId="{87B97A34-A20B-4A7A-B20D-AB2E08316A0E}" type="parTrans" cxnId="{67DEEE12-090D-41C1-8763-AE55A44887A1}">
      <dgm:prSet/>
      <dgm:spPr/>
      <dgm:t>
        <a:bodyPr/>
        <a:lstStyle/>
        <a:p>
          <a:endParaRPr lang="fr-FR" sz="900">
            <a:latin typeface="Century Gothic" panose="020B0502020202020204" pitchFamily="34" charset="0"/>
          </a:endParaRPr>
        </a:p>
      </dgm:t>
    </dgm:pt>
    <dgm:pt modelId="{83A2FC2E-6F25-4FC2-90F5-8D97D95CAD64}" type="sibTrans" cxnId="{67DEEE12-090D-41C1-8763-AE55A44887A1}">
      <dgm:prSet/>
      <dgm:spPr/>
      <dgm:t>
        <a:bodyPr/>
        <a:lstStyle/>
        <a:p>
          <a:endParaRPr lang="fr-FR" sz="900">
            <a:latin typeface="Century Gothic" panose="020B0502020202020204" pitchFamily="34" charset="0"/>
          </a:endParaRPr>
        </a:p>
      </dgm:t>
    </dgm:pt>
    <dgm:pt modelId="{93F1D439-3FD6-4B72-979F-981DB8A5307E}">
      <dgm:prSet phldrT="[Texte]" custT="1"/>
      <dgm:spPr/>
      <dgm:t>
        <a:bodyPr/>
        <a:lstStyle/>
        <a:p>
          <a:r>
            <a:rPr lang="fr-FR" sz="900" dirty="0">
              <a:latin typeface="Century Gothic" panose="020B0502020202020204" pitchFamily="34" charset="0"/>
            </a:rPr>
            <a:t>Analyse comptable de certaines dépenses selon leur fonction</a:t>
          </a:r>
        </a:p>
      </dgm:t>
    </dgm:pt>
    <dgm:pt modelId="{1C9C76E2-7F5A-4F86-A1D9-51E4C129CC69}" type="parTrans" cxnId="{C6803C9A-687C-4346-8B3C-7736FC92731B}">
      <dgm:prSet/>
      <dgm:spPr/>
      <dgm:t>
        <a:bodyPr/>
        <a:lstStyle/>
        <a:p>
          <a:endParaRPr lang="fr-FR" sz="900">
            <a:latin typeface="Century Gothic" panose="020B0502020202020204" pitchFamily="34" charset="0"/>
          </a:endParaRPr>
        </a:p>
      </dgm:t>
    </dgm:pt>
    <dgm:pt modelId="{A8450BA9-FA1D-47FC-B070-877AED9EA535}" type="sibTrans" cxnId="{C6803C9A-687C-4346-8B3C-7736FC92731B}">
      <dgm:prSet/>
      <dgm:spPr/>
      <dgm:t>
        <a:bodyPr/>
        <a:lstStyle/>
        <a:p>
          <a:endParaRPr lang="fr-FR" sz="900">
            <a:latin typeface="Century Gothic" panose="020B0502020202020204" pitchFamily="34" charset="0"/>
          </a:endParaRPr>
        </a:p>
      </dgm:t>
    </dgm:pt>
    <dgm:pt modelId="{631BE934-0419-4C09-9750-567A7ABEACC7}">
      <dgm:prSet phldrT="[Texte]" custT="1"/>
      <dgm:spPr/>
      <dgm:t>
        <a:bodyPr/>
        <a:lstStyle/>
        <a:p>
          <a:r>
            <a:rPr lang="fr-FR" sz="900" dirty="0">
              <a:latin typeface="Century Gothic" panose="020B0502020202020204" pitchFamily="34" charset="0"/>
            </a:rPr>
            <a:t>Seulement l'objectif d'atténuation du changement climatique </a:t>
          </a:r>
        </a:p>
      </dgm:t>
    </dgm:pt>
    <dgm:pt modelId="{FA3F286C-B119-476C-8837-1B261AB63340}" type="parTrans" cxnId="{0635C409-B758-4E29-9B7F-95BC0BAF00A3}">
      <dgm:prSet/>
      <dgm:spPr/>
      <dgm:t>
        <a:bodyPr/>
        <a:lstStyle/>
        <a:p>
          <a:endParaRPr lang="fr-FR" sz="1200">
            <a:latin typeface="Century Gothic" panose="020B0502020202020204" pitchFamily="34" charset="0"/>
          </a:endParaRPr>
        </a:p>
      </dgm:t>
    </dgm:pt>
    <dgm:pt modelId="{D82866E4-0C93-465B-98B2-E7989A795D37}" type="sibTrans" cxnId="{0635C409-B758-4E29-9B7F-95BC0BAF00A3}">
      <dgm:prSet/>
      <dgm:spPr/>
      <dgm:t>
        <a:bodyPr/>
        <a:lstStyle/>
        <a:p>
          <a:endParaRPr lang="fr-FR" sz="1200">
            <a:latin typeface="Century Gothic" panose="020B0502020202020204" pitchFamily="34" charset="0"/>
          </a:endParaRPr>
        </a:p>
      </dgm:t>
    </dgm:pt>
    <dgm:pt modelId="{C522F09C-A711-4F74-8848-0A0E197876A8}" type="pres">
      <dgm:prSet presAssocID="{A89EC798-AE55-4DA8-849B-F46F52A8EBBE}" presName="linearFlow" presStyleCnt="0">
        <dgm:presLayoutVars>
          <dgm:dir/>
          <dgm:animLvl val="lvl"/>
          <dgm:resizeHandles val="exact"/>
        </dgm:presLayoutVars>
      </dgm:prSet>
      <dgm:spPr/>
    </dgm:pt>
    <dgm:pt modelId="{546B4A0E-AB35-402B-9477-CB0A4F79D90B}" type="pres">
      <dgm:prSet presAssocID="{04CFBAB4-517A-4D9F-8B32-93A187D6B259}" presName="composite" presStyleCnt="0"/>
      <dgm:spPr/>
    </dgm:pt>
    <dgm:pt modelId="{499E7C82-81B4-4392-9943-F2409F459775}" type="pres">
      <dgm:prSet presAssocID="{04CFBAB4-517A-4D9F-8B32-93A187D6B259}" presName="parTx" presStyleLbl="node1" presStyleIdx="0" presStyleCnt="3">
        <dgm:presLayoutVars>
          <dgm:chMax val="0"/>
          <dgm:chPref val="0"/>
          <dgm:bulletEnabled val="1"/>
        </dgm:presLayoutVars>
      </dgm:prSet>
      <dgm:spPr/>
    </dgm:pt>
    <dgm:pt modelId="{2C02E639-D01E-4FF0-A75C-CB5870D2A7FB}" type="pres">
      <dgm:prSet presAssocID="{04CFBAB4-517A-4D9F-8B32-93A187D6B259}" presName="parSh" presStyleLbl="node1" presStyleIdx="0" presStyleCnt="3"/>
      <dgm:spPr/>
    </dgm:pt>
    <dgm:pt modelId="{CF642424-93B4-44FD-9D9F-FDFA28472B1C}" type="pres">
      <dgm:prSet presAssocID="{04CFBAB4-517A-4D9F-8B32-93A187D6B259}" presName="desTx" presStyleLbl="fgAcc1" presStyleIdx="0" presStyleCnt="3">
        <dgm:presLayoutVars>
          <dgm:bulletEnabled val="1"/>
        </dgm:presLayoutVars>
      </dgm:prSet>
      <dgm:spPr/>
    </dgm:pt>
    <dgm:pt modelId="{7FF1A9EC-AC68-4087-A8BE-8790B8C2BE3F}" type="pres">
      <dgm:prSet presAssocID="{E23A1628-FE72-4216-B570-E4BB7B25B7B4}" presName="sibTrans" presStyleLbl="sibTrans2D1" presStyleIdx="0" presStyleCnt="2"/>
      <dgm:spPr/>
    </dgm:pt>
    <dgm:pt modelId="{41D8B324-8C28-4645-AA8F-34A1EFC9ED9A}" type="pres">
      <dgm:prSet presAssocID="{E23A1628-FE72-4216-B570-E4BB7B25B7B4}" presName="connTx" presStyleLbl="sibTrans2D1" presStyleIdx="0" presStyleCnt="2"/>
      <dgm:spPr/>
    </dgm:pt>
    <dgm:pt modelId="{D7CEC7A0-B2D5-4C7F-81AB-B29712D36C7F}" type="pres">
      <dgm:prSet presAssocID="{CC2803FD-3A36-473F-A281-5081B0997B88}" presName="composite" presStyleCnt="0"/>
      <dgm:spPr/>
    </dgm:pt>
    <dgm:pt modelId="{C0F717C6-1C11-4C81-93E4-920EDB32B78F}" type="pres">
      <dgm:prSet presAssocID="{CC2803FD-3A36-473F-A281-5081B0997B88}" presName="parTx" presStyleLbl="node1" presStyleIdx="0" presStyleCnt="3">
        <dgm:presLayoutVars>
          <dgm:chMax val="0"/>
          <dgm:chPref val="0"/>
          <dgm:bulletEnabled val="1"/>
        </dgm:presLayoutVars>
      </dgm:prSet>
      <dgm:spPr/>
    </dgm:pt>
    <dgm:pt modelId="{1D9262EC-445D-4DC7-8125-D3A20F8B796D}" type="pres">
      <dgm:prSet presAssocID="{CC2803FD-3A36-473F-A281-5081B0997B88}" presName="parSh" presStyleLbl="node1" presStyleIdx="1" presStyleCnt="3"/>
      <dgm:spPr/>
    </dgm:pt>
    <dgm:pt modelId="{D642A990-317E-464B-ADE6-039BC9E222E3}" type="pres">
      <dgm:prSet presAssocID="{CC2803FD-3A36-473F-A281-5081B0997B88}" presName="desTx" presStyleLbl="fgAcc1" presStyleIdx="1" presStyleCnt="3">
        <dgm:presLayoutVars>
          <dgm:bulletEnabled val="1"/>
        </dgm:presLayoutVars>
      </dgm:prSet>
      <dgm:spPr/>
    </dgm:pt>
    <dgm:pt modelId="{68AA5172-92A6-41FE-BDEF-51A123F06462}" type="pres">
      <dgm:prSet presAssocID="{8FC5BAAF-DDEF-4374-8457-370E54EC0DDC}" presName="sibTrans" presStyleLbl="sibTrans2D1" presStyleIdx="1" presStyleCnt="2"/>
      <dgm:spPr/>
    </dgm:pt>
    <dgm:pt modelId="{6A8269FC-3B59-4364-9580-1ABD42869420}" type="pres">
      <dgm:prSet presAssocID="{8FC5BAAF-DDEF-4374-8457-370E54EC0DDC}" presName="connTx" presStyleLbl="sibTrans2D1" presStyleIdx="1" presStyleCnt="2"/>
      <dgm:spPr/>
    </dgm:pt>
    <dgm:pt modelId="{F442772E-C6A0-42DC-8DB8-39601AB8D294}" type="pres">
      <dgm:prSet presAssocID="{89F0ADA1-849E-49CD-978C-842DF2B8F934}" presName="composite" presStyleCnt="0"/>
      <dgm:spPr/>
    </dgm:pt>
    <dgm:pt modelId="{15DA6141-D9AF-4718-BD54-1CAFE2AF7D4F}" type="pres">
      <dgm:prSet presAssocID="{89F0ADA1-849E-49CD-978C-842DF2B8F934}" presName="parTx" presStyleLbl="node1" presStyleIdx="1" presStyleCnt="3">
        <dgm:presLayoutVars>
          <dgm:chMax val="0"/>
          <dgm:chPref val="0"/>
          <dgm:bulletEnabled val="1"/>
        </dgm:presLayoutVars>
      </dgm:prSet>
      <dgm:spPr/>
    </dgm:pt>
    <dgm:pt modelId="{8B484440-9D81-4F13-9DE2-92FB286025A3}" type="pres">
      <dgm:prSet presAssocID="{89F0ADA1-849E-49CD-978C-842DF2B8F934}" presName="parSh" presStyleLbl="node1" presStyleIdx="2" presStyleCnt="3"/>
      <dgm:spPr/>
    </dgm:pt>
    <dgm:pt modelId="{8BB7F063-C685-46E5-A71C-DB646319606B}" type="pres">
      <dgm:prSet presAssocID="{89F0ADA1-849E-49CD-978C-842DF2B8F934}" presName="desTx" presStyleLbl="fgAcc1" presStyleIdx="2" presStyleCnt="3">
        <dgm:presLayoutVars>
          <dgm:bulletEnabled val="1"/>
        </dgm:presLayoutVars>
      </dgm:prSet>
      <dgm:spPr/>
    </dgm:pt>
  </dgm:ptLst>
  <dgm:cxnLst>
    <dgm:cxn modelId="{8CBE1D01-099C-4C5B-A8F7-DB442D6B449B}" type="presOf" srcId="{631BE934-0419-4C09-9750-567A7ABEACC7}" destId="{D642A990-317E-464B-ADE6-039BC9E222E3}" srcOrd="0" destOrd="0" presId="urn:microsoft.com/office/officeart/2005/8/layout/process3"/>
    <dgm:cxn modelId="{0635C409-B758-4E29-9B7F-95BC0BAF00A3}" srcId="{CC2803FD-3A36-473F-A281-5081B0997B88}" destId="{631BE934-0419-4C09-9750-567A7ABEACC7}" srcOrd="0" destOrd="0" parTransId="{FA3F286C-B119-476C-8837-1B261AB63340}" sibTransId="{D82866E4-0C93-465B-98B2-E7989A795D37}"/>
    <dgm:cxn modelId="{664CF70D-F21B-4DE4-AF6F-34C2332BA85A}" srcId="{04CFBAB4-517A-4D9F-8B32-93A187D6B259}" destId="{C7FD2D75-6724-4D5E-B165-50CBBD6F339A}" srcOrd="0" destOrd="0" parTransId="{7998EDDD-5ADB-48E3-875D-EE8A38C0F5D3}" sibTransId="{554C1E9F-09B3-4203-9957-D86F5D5DE419}"/>
    <dgm:cxn modelId="{67DEEE12-090D-41C1-8763-AE55A44887A1}" srcId="{89F0ADA1-849E-49CD-978C-842DF2B8F934}" destId="{4D2108E6-D8EB-4BB8-9F1C-F7D4DE017298}" srcOrd="0" destOrd="0" parTransId="{87B97A34-A20B-4A7A-B20D-AB2E08316A0E}" sibTransId="{83A2FC2E-6F25-4FC2-90F5-8D97D95CAD64}"/>
    <dgm:cxn modelId="{3F96B62E-1BE6-4BCE-A68D-233BC5AE964F}" type="presOf" srcId="{89F0ADA1-849E-49CD-978C-842DF2B8F934}" destId="{15DA6141-D9AF-4718-BD54-1CAFE2AF7D4F}" srcOrd="0" destOrd="0" presId="urn:microsoft.com/office/officeart/2005/8/layout/process3"/>
    <dgm:cxn modelId="{6978813D-F46E-4139-96C0-FEF9FA67254F}" type="presOf" srcId="{04CFBAB4-517A-4D9F-8B32-93A187D6B259}" destId="{499E7C82-81B4-4392-9943-F2409F459775}" srcOrd="0" destOrd="0" presId="urn:microsoft.com/office/officeart/2005/8/layout/process3"/>
    <dgm:cxn modelId="{23876E60-5E3F-4C5E-A555-16419DB96577}" type="presOf" srcId="{E23A1628-FE72-4216-B570-E4BB7B25B7B4}" destId="{41D8B324-8C28-4645-AA8F-34A1EFC9ED9A}" srcOrd="1" destOrd="0" presId="urn:microsoft.com/office/officeart/2005/8/layout/process3"/>
    <dgm:cxn modelId="{0ED53462-AE33-4C7D-9C0F-73563395C518}" type="presOf" srcId="{8FC5BAAF-DDEF-4374-8457-370E54EC0DDC}" destId="{68AA5172-92A6-41FE-BDEF-51A123F06462}" srcOrd="0" destOrd="0" presId="urn:microsoft.com/office/officeart/2005/8/layout/process3"/>
    <dgm:cxn modelId="{64774267-5B54-4B47-8E87-7544717E5B8E}" type="presOf" srcId="{CC2803FD-3A36-473F-A281-5081B0997B88}" destId="{1D9262EC-445D-4DC7-8125-D3A20F8B796D}" srcOrd="1" destOrd="0" presId="urn:microsoft.com/office/officeart/2005/8/layout/process3"/>
    <dgm:cxn modelId="{6D9A824B-27CD-4B8C-9704-79D8A1C733EB}" srcId="{CC2803FD-3A36-473F-A281-5081B0997B88}" destId="{634B9781-4088-48B7-A347-10305E3CBBA9}" srcOrd="1" destOrd="0" parTransId="{A0439D5A-3F82-4124-AAEB-D999FCD52CFB}" sibTransId="{46266991-65AF-4D32-9590-2D0383D9F1D4}"/>
    <dgm:cxn modelId="{56C7EC71-76EA-4703-A423-547C3DD51827}" type="presOf" srcId="{E23A1628-FE72-4216-B570-E4BB7B25B7B4}" destId="{7FF1A9EC-AC68-4087-A8BE-8790B8C2BE3F}" srcOrd="0" destOrd="0" presId="urn:microsoft.com/office/officeart/2005/8/layout/process3"/>
    <dgm:cxn modelId="{1E348358-1D17-44DC-8A08-15C985671449}" type="presOf" srcId="{93F1D439-3FD6-4B72-979F-981DB8A5307E}" destId="{CF642424-93B4-44FD-9D9F-FDFA28472B1C}" srcOrd="0" destOrd="1" presId="urn:microsoft.com/office/officeart/2005/8/layout/process3"/>
    <dgm:cxn modelId="{2B466F79-20A3-4650-B7B9-FEFAF4F18B2D}" type="presOf" srcId="{634B9781-4088-48B7-A347-10305E3CBBA9}" destId="{D642A990-317E-464B-ADE6-039BC9E222E3}" srcOrd="0" destOrd="1" presId="urn:microsoft.com/office/officeart/2005/8/layout/process3"/>
    <dgm:cxn modelId="{16AC6A5A-F07E-4D56-A314-8AFA8CB9914B}" type="presOf" srcId="{CC2803FD-3A36-473F-A281-5081B0997B88}" destId="{C0F717C6-1C11-4C81-93E4-920EDB32B78F}" srcOrd="0" destOrd="0" presId="urn:microsoft.com/office/officeart/2005/8/layout/process3"/>
    <dgm:cxn modelId="{DCD2E182-4816-4E2F-AF6C-FB48DAF17A64}" srcId="{A89EC798-AE55-4DA8-849B-F46F52A8EBBE}" destId="{04CFBAB4-517A-4D9F-8B32-93A187D6B259}" srcOrd="0" destOrd="0" parTransId="{6966D92C-8AA8-4EA3-B5D5-85D7DD9FB830}" sibTransId="{E23A1628-FE72-4216-B570-E4BB7B25B7B4}"/>
    <dgm:cxn modelId="{71187A8C-3637-462D-B2B1-B2965CA595B8}" type="presOf" srcId="{A89EC798-AE55-4DA8-849B-F46F52A8EBBE}" destId="{C522F09C-A711-4F74-8848-0A0E197876A8}" srcOrd="0" destOrd="0" presId="urn:microsoft.com/office/officeart/2005/8/layout/process3"/>
    <dgm:cxn modelId="{EE61BE98-2982-423D-9EDB-9D51CCD40A6E}" srcId="{A89EC798-AE55-4DA8-849B-F46F52A8EBBE}" destId="{89F0ADA1-849E-49CD-978C-842DF2B8F934}" srcOrd="2" destOrd="0" parTransId="{7C40BD65-C539-4899-9C10-7B12641B3564}" sibTransId="{1C3516ED-7253-4241-B5F8-F4152B94AE80}"/>
    <dgm:cxn modelId="{C6803C9A-687C-4346-8B3C-7736FC92731B}" srcId="{04CFBAB4-517A-4D9F-8B32-93A187D6B259}" destId="{93F1D439-3FD6-4B72-979F-981DB8A5307E}" srcOrd="1" destOrd="0" parTransId="{1C9C76E2-7F5A-4F86-A1D9-51E4C129CC69}" sibTransId="{A8450BA9-FA1D-47FC-B070-877AED9EA535}"/>
    <dgm:cxn modelId="{3DB55CA1-A400-42BE-8E14-D11D873FA327}" srcId="{A89EC798-AE55-4DA8-849B-F46F52A8EBBE}" destId="{CC2803FD-3A36-473F-A281-5081B0997B88}" srcOrd="1" destOrd="0" parTransId="{B9E960C8-4678-4BE6-A853-BC89CA7BB42C}" sibTransId="{8FC5BAAF-DDEF-4374-8457-370E54EC0DDC}"/>
    <dgm:cxn modelId="{7BC22FA8-7844-4A91-880A-6882736E1AC2}" type="presOf" srcId="{8FC5BAAF-DDEF-4374-8457-370E54EC0DDC}" destId="{6A8269FC-3B59-4364-9580-1ABD42869420}" srcOrd="1" destOrd="0" presId="urn:microsoft.com/office/officeart/2005/8/layout/process3"/>
    <dgm:cxn modelId="{A7A390BA-2177-4596-A2E8-C926FCAE18A3}" type="presOf" srcId="{4D2108E6-D8EB-4BB8-9F1C-F7D4DE017298}" destId="{8BB7F063-C685-46E5-A71C-DB646319606B}" srcOrd="0" destOrd="0" presId="urn:microsoft.com/office/officeart/2005/8/layout/process3"/>
    <dgm:cxn modelId="{3842CED9-4EBF-4505-B93C-53E8EFA1F05A}" type="presOf" srcId="{C7FD2D75-6724-4D5E-B165-50CBBD6F339A}" destId="{CF642424-93B4-44FD-9D9F-FDFA28472B1C}" srcOrd="0" destOrd="0" presId="urn:microsoft.com/office/officeart/2005/8/layout/process3"/>
    <dgm:cxn modelId="{BB7AD2E9-8183-4A5A-AC21-6F4C0DF2103C}" type="presOf" srcId="{04CFBAB4-517A-4D9F-8B32-93A187D6B259}" destId="{2C02E639-D01E-4FF0-A75C-CB5870D2A7FB}" srcOrd="1" destOrd="0" presId="urn:microsoft.com/office/officeart/2005/8/layout/process3"/>
    <dgm:cxn modelId="{728BE3E9-A1A9-4F13-9EA9-3C39C73599AA}" type="presOf" srcId="{89F0ADA1-849E-49CD-978C-842DF2B8F934}" destId="{8B484440-9D81-4F13-9DE2-92FB286025A3}" srcOrd="1" destOrd="0" presId="urn:microsoft.com/office/officeart/2005/8/layout/process3"/>
    <dgm:cxn modelId="{B4BCC601-147A-45F2-8F88-34577B9A38D1}" type="presParOf" srcId="{C522F09C-A711-4F74-8848-0A0E197876A8}" destId="{546B4A0E-AB35-402B-9477-CB0A4F79D90B}" srcOrd="0" destOrd="0" presId="urn:microsoft.com/office/officeart/2005/8/layout/process3"/>
    <dgm:cxn modelId="{43903FBD-15B8-4E9C-B838-0EEC77AA93C7}" type="presParOf" srcId="{546B4A0E-AB35-402B-9477-CB0A4F79D90B}" destId="{499E7C82-81B4-4392-9943-F2409F459775}" srcOrd="0" destOrd="0" presId="urn:microsoft.com/office/officeart/2005/8/layout/process3"/>
    <dgm:cxn modelId="{5378A890-A073-4BE5-A602-FDA79C38FF69}" type="presParOf" srcId="{546B4A0E-AB35-402B-9477-CB0A4F79D90B}" destId="{2C02E639-D01E-4FF0-A75C-CB5870D2A7FB}" srcOrd="1" destOrd="0" presId="urn:microsoft.com/office/officeart/2005/8/layout/process3"/>
    <dgm:cxn modelId="{405DE85F-8A5F-43CB-875E-2228C4CF1476}" type="presParOf" srcId="{546B4A0E-AB35-402B-9477-CB0A4F79D90B}" destId="{CF642424-93B4-44FD-9D9F-FDFA28472B1C}" srcOrd="2" destOrd="0" presId="urn:microsoft.com/office/officeart/2005/8/layout/process3"/>
    <dgm:cxn modelId="{E3E7C1B4-14BB-4699-8757-8E8591605791}" type="presParOf" srcId="{C522F09C-A711-4F74-8848-0A0E197876A8}" destId="{7FF1A9EC-AC68-4087-A8BE-8790B8C2BE3F}" srcOrd="1" destOrd="0" presId="urn:microsoft.com/office/officeart/2005/8/layout/process3"/>
    <dgm:cxn modelId="{2858C66D-382F-4E39-B3C9-D18C4BA099DC}" type="presParOf" srcId="{7FF1A9EC-AC68-4087-A8BE-8790B8C2BE3F}" destId="{41D8B324-8C28-4645-AA8F-34A1EFC9ED9A}" srcOrd="0" destOrd="0" presId="urn:microsoft.com/office/officeart/2005/8/layout/process3"/>
    <dgm:cxn modelId="{94B331AB-8B90-4CDA-A87F-7AF8A5214BB5}" type="presParOf" srcId="{C522F09C-A711-4F74-8848-0A0E197876A8}" destId="{D7CEC7A0-B2D5-4C7F-81AB-B29712D36C7F}" srcOrd="2" destOrd="0" presId="urn:microsoft.com/office/officeart/2005/8/layout/process3"/>
    <dgm:cxn modelId="{0D3A583A-C3F9-4ADF-BD99-09B981F2AD34}" type="presParOf" srcId="{D7CEC7A0-B2D5-4C7F-81AB-B29712D36C7F}" destId="{C0F717C6-1C11-4C81-93E4-920EDB32B78F}" srcOrd="0" destOrd="0" presId="urn:microsoft.com/office/officeart/2005/8/layout/process3"/>
    <dgm:cxn modelId="{640EB3CA-B269-4220-A457-A00FF75E6F82}" type="presParOf" srcId="{D7CEC7A0-B2D5-4C7F-81AB-B29712D36C7F}" destId="{1D9262EC-445D-4DC7-8125-D3A20F8B796D}" srcOrd="1" destOrd="0" presId="urn:microsoft.com/office/officeart/2005/8/layout/process3"/>
    <dgm:cxn modelId="{39489164-9CC2-4913-BBF3-BE209467D914}" type="presParOf" srcId="{D7CEC7A0-B2D5-4C7F-81AB-B29712D36C7F}" destId="{D642A990-317E-464B-ADE6-039BC9E222E3}" srcOrd="2" destOrd="0" presId="urn:microsoft.com/office/officeart/2005/8/layout/process3"/>
    <dgm:cxn modelId="{B3AA2B40-EC81-4965-9793-9921A448FBE4}" type="presParOf" srcId="{C522F09C-A711-4F74-8848-0A0E197876A8}" destId="{68AA5172-92A6-41FE-BDEF-51A123F06462}" srcOrd="3" destOrd="0" presId="urn:microsoft.com/office/officeart/2005/8/layout/process3"/>
    <dgm:cxn modelId="{E8AE0B3B-7F28-4C7D-BC4B-DAA1C697A8BA}" type="presParOf" srcId="{68AA5172-92A6-41FE-BDEF-51A123F06462}" destId="{6A8269FC-3B59-4364-9580-1ABD42869420}" srcOrd="0" destOrd="0" presId="urn:microsoft.com/office/officeart/2005/8/layout/process3"/>
    <dgm:cxn modelId="{46998301-BB6E-48FB-AE96-8C6B1B99F895}" type="presParOf" srcId="{C522F09C-A711-4F74-8848-0A0E197876A8}" destId="{F442772E-C6A0-42DC-8DB8-39601AB8D294}" srcOrd="4" destOrd="0" presId="urn:microsoft.com/office/officeart/2005/8/layout/process3"/>
    <dgm:cxn modelId="{4D7946A3-1A6E-4AF9-83CD-570914837F78}" type="presParOf" srcId="{F442772E-C6A0-42DC-8DB8-39601AB8D294}" destId="{15DA6141-D9AF-4718-BD54-1CAFE2AF7D4F}" srcOrd="0" destOrd="0" presId="urn:microsoft.com/office/officeart/2005/8/layout/process3"/>
    <dgm:cxn modelId="{BE417C3E-3D58-4F7B-9BFB-E9CCEF8E8647}" type="presParOf" srcId="{F442772E-C6A0-42DC-8DB8-39601AB8D294}" destId="{8B484440-9D81-4F13-9DE2-92FB286025A3}" srcOrd="1" destOrd="0" presId="urn:microsoft.com/office/officeart/2005/8/layout/process3"/>
    <dgm:cxn modelId="{A9C23661-F5D7-4AE4-AB67-1AD51419F217}" type="presParOf" srcId="{F442772E-C6A0-42DC-8DB8-39601AB8D294}" destId="{8BB7F063-C685-46E5-A71C-DB646319606B}" srcOrd="2" destOrd="0" presId="urn:microsoft.com/office/officeart/2005/8/layout/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F3EA2F3-9FEE-4344-BA38-F54189014D29}" type="doc">
      <dgm:prSet loTypeId="urn:microsoft.com/office/officeart/2009/layout/CircleArrowProcess" loCatId="process" qsTypeId="urn:microsoft.com/office/officeart/2005/8/quickstyle/simple1" qsCatId="simple" csTypeId="urn:microsoft.com/office/officeart/2005/8/colors/accent1_2" csCatId="accent1" phldr="1"/>
      <dgm:spPr/>
      <dgm:t>
        <a:bodyPr/>
        <a:lstStyle/>
        <a:p>
          <a:endParaRPr lang="fr-FR"/>
        </a:p>
      </dgm:t>
    </dgm:pt>
    <dgm:pt modelId="{FA407338-D94C-4719-BE8E-7FDE666E3DEF}">
      <dgm:prSet phldrT="[Texte]" custT="1"/>
      <dgm:spPr/>
      <dgm:t>
        <a:bodyPr/>
        <a:lstStyle/>
        <a:p>
          <a:r>
            <a:rPr lang="fr-FR" sz="1100">
              <a:latin typeface="Century Gothic" panose="020B0502020202020204" pitchFamily="34" charset="0"/>
            </a:rPr>
            <a:t>Programmation de projet</a:t>
          </a:r>
        </a:p>
      </dgm:t>
    </dgm:pt>
    <dgm:pt modelId="{D03C5CD4-9C4B-4ACC-B727-7BD9ED347E3D}" type="parTrans" cxnId="{79F97BA5-27A9-44EC-ABA4-D61994D2AE9E}">
      <dgm:prSet/>
      <dgm:spPr/>
      <dgm:t>
        <a:bodyPr/>
        <a:lstStyle/>
        <a:p>
          <a:endParaRPr lang="fr-FR">
            <a:latin typeface="Century Gothic" panose="020B0502020202020204" pitchFamily="34" charset="0"/>
          </a:endParaRPr>
        </a:p>
      </dgm:t>
    </dgm:pt>
    <dgm:pt modelId="{C7A39888-604F-4C26-A0F7-27A64FA24E56}" type="sibTrans" cxnId="{79F97BA5-27A9-44EC-ABA4-D61994D2AE9E}">
      <dgm:prSet/>
      <dgm:spPr/>
      <dgm:t>
        <a:bodyPr/>
        <a:lstStyle/>
        <a:p>
          <a:endParaRPr lang="fr-FR">
            <a:latin typeface="Century Gothic" panose="020B0502020202020204" pitchFamily="34" charset="0"/>
          </a:endParaRPr>
        </a:p>
      </dgm:t>
    </dgm:pt>
    <dgm:pt modelId="{1AA02D0E-2556-480B-913F-2E7DC0D3FA87}">
      <dgm:prSet phldrT="[Texte]" custT="1"/>
      <dgm:spPr/>
      <dgm:t>
        <a:bodyPr/>
        <a:lstStyle/>
        <a:p>
          <a:r>
            <a:rPr lang="fr-FR" sz="1100">
              <a:latin typeface="Century Gothic" panose="020B0502020202020204" pitchFamily="34" charset="0"/>
            </a:rPr>
            <a:t>Catégorisation du projet</a:t>
          </a:r>
        </a:p>
      </dgm:t>
    </dgm:pt>
    <dgm:pt modelId="{599D7DAE-220D-4862-BA06-9AC11E5C16C8}" type="parTrans" cxnId="{8777E79E-0041-41CC-90BA-20C442C733D4}">
      <dgm:prSet/>
      <dgm:spPr/>
      <dgm:t>
        <a:bodyPr/>
        <a:lstStyle/>
        <a:p>
          <a:endParaRPr lang="fr-FR">
            <a:latin typeface="Century Gothic" panose="020B0502020202020204" pitchFamily="34" charset="0"/>
          </a:endParaRPr>
        </a:p>
      </dgm:t>
    </dgm:pt>
    <dgm:pt modelId="{10D5BBFA-D705-4C6C-A31C-C8B4E8389B10}" type="sibTrans" cxnId="{8777E79E-0041-41CC-90BA-20C442C733D4}">
      <dgm:prSet/>
      <dgm:spPr/>
      <dgm:t>
        <a:bodyPr/>
        <a:lstStyle/>
        <a:p>
          <a:endParaRPr lang="fr-FR">
            <a:latin typeface="Century Gothic" panose="020B0502020202020204" pitchFamily="34" charset="0"/>
          </a:endParaRPr>
        </a:p>
      </dgm:t>
    </dgm:pt>
    <dgm:pt modelId="{488E9478-3BA2-4F41-8871-911930250F39}">
      <dgm:prSet phldrT="[Texte]" custT="1"/>
      <dgm:spPr/>
      <dgm:t>
        <a:bodyPr/>
        <a:lstStyle/>
        <a:p>
          <a:r>
            <a:rPr lang="fr-FR" sz="1100">
              <a:latin typeface="Century Gothic" panose="020B0502020202020204" pitchFamily="34" charset="0"/>
            </a:rPr>
            <a:t>Evaluation des projets</a:t>
          </a:r>
        </a:p>
      </dgm:t>
    </dgm:pt>
    <dgm:pt modelId="{BA4FB135-96C6-4B4C-9529-5FF2550FEE2C}" type="parTrans" cxnId="{4505FB29-B6E9-4592-BD0F-1D7332A9AB40}">
      <dgm:prSet/>
      <dgm:spPr/>
      <dgm:t>
        <a:bodyPr/>
        <a:lstStyle/>
        <a:p>
          <a:endParaRPr lang="fr-FR">
            <a:latin typeface="Century Gothic" panose="020B0502020202020204" pitchFamily="34" charset="0"/>
          </a:endParaRPr>
        </a:p>
      </dgm:t>
    </dgm:pt>
    <dgm:pt modelId="{E5402503-4B83-4232-8DFF-1166AD2A4FB2}" type="sibTrans" cxnId="{4505FB29-B6E9-4592-BD0F-1D7332A9AB40}">
      <dgm:prSet/>
      <dgm:spPr/>
      <dgm:t>
        <a:bodyPr/>
        <a:lstStyle/>
        <a:p>
          <a:endParaRPr lang="fr-FR">
            <a:latin typeface="Century Gothic" panose="020B0502020202020204" pitchFamily="34" charset="0"/>
          </a:endParaRPr>
        </a:p>
      </dgm:t>
    </dgm:pt>
    <dgm:pt modelId="{D677EB1A-EE72-486C-A4F5-CC6138CD0DE9}">
      <dgm:prSet phldrT="[Texte]" custT="1"/>
      <dgm:spPr/>
      <dgm:t>
        <a:bodyPr/>
        <a:lstStyle/>
        <a:p>
          <a:r>
            <a:rPr lang="fr-FR" sz="1100">
              <a:latin typeface="Century Gothic" panose="020B0502020202020204" pitchFamily="34" charset="0"/>
            </a:rPr>
            <a:t>Inscription d'un projet dans le PPI</a:t>
          </a:r>
        </a:p>
      </dgm:t>
    </dgm:pt>
    <dgm:pt modelId="{E30CFEA0-569F-4AF2-BD1F-3E4E1DB7C9B3}" type="parTrans" cxnId="{DB4F380F-79EC-4228-97B8-78873E2136AC}">
      <dgm:prSet/>
      <dgm:spPr/>
      <dgm:t>
        <a:bodyPr/>
        <a:lstStyle/>
        <a:p>
          <a:endParaRPr lang="fr-FR">
            <a:latin typeface="Century Gothic" panose="020B0502020202020204" pitchFamily="34" charset="0"/>
          </a:endParaRPr>
        </a:p>
      </dgm:t>
    </dgm:pt>
    <dgm:pt modelId="{ECAAEBF4-3B81-4BE7-8D01-8A590499CCAD}" type="sibTrans" cxnId="{DB4F380F-79EC-4228-97B8-78873E2136AC}">
      <dgm:prSet/>
      <dgm:spPr/>
      <dgm:t>
        <a:bodyPr/>
        <a:lstStyle/>
        <a:p>
          <a:endParaRPr lang="fr-FR">
            <a:latin typeface="Century Gothic" panose="020B0502020202020204" pitchFamily="34" charset="0"/>
          </a:endParaRPr>
        </a:p>
      </dgm:t>
    </dgm:pt>
    <dgm:pt modelId="{C2952A8D-9D7F-4BF4-8E33-3B2878D039B6}">
      <dgm:prSet phldrT="[Texte]" custT="1"/>
      <dgm:spPr/>
      <dgm:t>
        <a:bodyPr/>
        <a:lstStyle/>
        <a:p>
          <a:r>
            <a:rPr lang="fr-FR" sz="1100">
              <a:latin typeface="Century Gothic" panose="020B0502020202020204" pitchFamily="34" charset="0"/>
            </a:rPr>
            <a:t>A partir des catégories et sous-catégories de la grille</a:t>
          </a:r>
        </a:p>
      </dgm:t>
    </dgm:pt>
    <dgm:pt modelId="{6833C55F-5B2E-4A7B-9EB3-51925C9C2743}" type="parTrans" cxnId="{573C8235-7ED8-40F4-9FAF-1E4E7B24B240}">
      <dgm:prSet/>
      <dgm:spPr/>
      <dgm:t>
        <a:bodyPr/>
        <a:lstStyle/>
        <a:p>
          <a:endParaRPr lang="fr-FR">
            <a:latin typeface="Century Gothic" panose="020B0502020202020204" pitchFamily="34" charset="0"/>
          </a:endParaRPr>
        </a:p>
      </dgm:t>
    </dgm:pt>
    <dgm:pt modelId="{6F2A4958-D1B5-46AF-A337-B3DEFAFFEBB9}" type="sibTrans" cxnId="{573C8235-7ED8-40F4-9FAF-1E4E7B24B240}">
      <dgm:prSet/>
      <dgm:spPr/>
      <dgm:t>
        <a:bodyPr/>
        <a:lstStyle/>
        <a:p>
          <a:endParaRPr lang="fr-FR">
            <a:latin typeface="Century Gothic" panose="020B0502020202020204" pitchFamily="34" charset="0"/>
          </a:endParaRPr>
        </a:p>
      </dgm:t>
    </dgm:pt>
    <dgm:pt modelId="{6126C0B4-9BF2-4760-B5B2-9135F3406EB5}">
      <dgm:prSet phldrT="[Texte]" custT="1"/>
      <dgm:spPr/>
      <dgm:t>
        <a:bodyPr/>
        <a:lstStyle/>
        <a:p>
          <a:r>
            <a:rPr lang="fr-FR" sz="1100">
              <a:latin typeface="Century Gothic" panose="020B0502020202020204" pitchFamily="34" charset="0"/>
            </a:rPr>
            <a:t>En fonction des axes et critères liés aux catégories</a:t>
          </a:r>
        </a:p>
      </dgm:t>
    </dgm:pt>
    <dgm:pt modelId="{E73455A1-F10D-4346-953F-5663E6A20D1A}" type="parTrans" cxnId="{7C65A1F3-D733-4A68-BC4F-C0D6920D2EBE}">
      <dgm:prSet/>
      <dgm:spPr/>
      <dgm:t>
        <a:bodyPr/>
        <a:lstStyle/>
        <a:p>
          <a:endParaRPr lang="fr-FR">
            <a:latin typeface="Century Gothic" panose="020B0502020202020204" pitchFamily="34" charset="0"/>
          </a:endParaRPr>
        </a:p>
      </dgm:t>
    </dgm:pt>
    <dgm:pt modelId="{417FBE4F-CE18-44F4-AB87-FB2B2CF6F806}" type="sibTrans" cxnId="{7C65A1F3-D733-4A68-BC4F-C0D6920D2EBE}">
      <dgm:prSet/>
      <dgm:spPr/>
      <dgm:t>
        <a:bodyPr/>
        <a:lstStyle/>
        <a:p>
          <a:endParaRPr lang="fr-FR">
            <a:latin typeface="Century Gothic" panose="020B0502020202020204" pitchFamily="34" charset="0"/>
          </a:endParaRPr>
        </a:p>
      </dgm:t>
    </dgm:pt>
    <dgm:pt modelId="{F236C650-1481-415A-9A35-573DB883DB32}">
      <dgm:prSet phldrT="[Texte]" custT="1"/>
      <dgm:spPr/>
      <dgm:t>
        <a:bodyPr/>
        <a:lstStyle/>
        <a:p>
          <a:r>
            <a:rPr lang="fr-FR" sz="1100">
              <a:latin typeface="Century Gothic" panose="020B0502020202020204" pitchFamily="34" charset="0"/>
            </a:rPr>
            <a:t>Cotation des dépenses</a:t>
          </a:r>
        </a:p>
      </dgm:t>
    </dgm:pt>
    <dgm:pt modelId="{C32BD5C5-0799-4FA7-B29F-852B3253E8F0}" type="parTrans" cxnId="{B528678C-A5AA-4328-83D4-8C5CBE3F7B0E}">
      <dgm:prSet/>
      <dgm:spPr/>
      <dgm:t>
        <a:bodyPr/>
        <a:lstStyle/>
        <a:p>
          <a:endParaRPr lang="fr-FR">
            <a:latin typeface="Century Gothic" panose="020B0502020202020204" pitchFamily="34" charset="0"/>
          </a:endParaRPr>
        </a:p>
      </dgm:t>
    </dgm:pt>
    <dgm:pt modelId="{65B7D932-96F7-4D45-B17F-58EF45FD704F}" type="sibTrans" cxnId="{B528678C-A5AA-4328-83D4-8C5CBE3F7B0E}">
      <dgm:prSet/>
      <dgm:spPr/>
      <dgm:t>
        <a:bodyPr/>
        <a:lstStyle/>
        <a:p>
          <a:endParaRPr lang="fr-FR">
            <a:latin typeface="Century Gothic" panose="020B0502020202020204" pitchFamily="34" charset="0"/>
          </a:endParaRPr>
        </a:p>
      </dgm:t>
    </dgm:pt>
    <dgm:pt modelId="{13A69DFD-7B8D-45F4-9B5C-CE917EB8E01E}">
      <dgm:prSet phldrT="[Texte]" custT="1"/>
      <dgm:spPr/>
      <dgm:t>
        <a:bodyPr/>
        <a:lstStyle/>
        <a:p>
          <a:r>
            <a:rPr lang="fr-FR" sz="1100">
              <a:latin typeface="Century Gothic" panose="020B0502020202020204" pitchFamily="34" charset="0"/>
            </a:rPr>
            <a:t>Retranscription de l'évaluation aux dépenses </a:t>
          </a:r>
        </a:p>
      </dgm:t>
    </dgm:pt>
    <dgm:pt modelId="{7237B977-73AE-497F-B282-B288EEFD96B5}" type="parTrans" cxnId="{98709450-98DF-4775-BB42-A7E81F68ABDB}">
      <dgm:prSet/>
      <dgm:spPr/>
      <dgm:t>
        <a:bodyPr/>
        <a:lstStyle/>
        <a:p>
          <a:endParaRPr lang="fr-FR">
            <a:latin typeface="Century Gothic" panose="020B0502020202020204" pitchFamily="34" charset="0"/>
          </a:endParaRPr>
        </a:p>
      </dgm:t>
    </dgm:pt>
    <dgm:pt modelId="{7A54E505-F207-4B72-98A8-062FEE1D238C}" type="sibTrans" cxnId="{98709450-98DF-4775-BB42-A7E81F68ABDB}">
      <dgm:prSet/>
      <dgm:spPr/>
      <dgm:t>
        <a:bodyPr/>
        <a:lstStyle/>
        <a:p>
          <a:endParaRPr lang="fr-FR">
            <a:latin typeface="Century Gothic" panose="020B0502020202020204" pitchFamily="34" charset="0"/>
          </a:endParaRPr>
        </a:p>
      </dgm:t>
    </dgm:pt>
    <dgm:pt modelId="{42A22EE4-E909-47C6-99E8-DEEEF3C18D6D}" type="pres">
      <dgm:prSet presAssocID="{DF3EA2F3-9FEE-4344-BA38-F54189014D29}" presName="Name0" presStyleCnt="0">
        <dgm:presLayoutVars>
          <dgm:chMax val="7"/>
          <dgm:chPref val="7"/>
          <dgm:dir/>
          <dgm:animLvl val="lvl"/>
        </dgm:presLayoutVars>
      </dgm:prSet>
      <dgm:spPr/>
    </dgm:pt>
    <dgm:pt modelId="{36CDB80D-EE8C-4EB2-82FE-D258D6B4E53C}" type="pres">
      <dgm:prSet presAssocID="{FA407338-D94C-4719-BE8E-7FDE666E3DEF}" presName="Accent1" presStyleCnt="0"/>
      <dgm:spPr/>
    </dgm:pt>
    <dgm:pt modelId="{A10447B7-FEC6-4ADF-8BE3-936F5526C4EE}" type="pres">
      <dgm:prSet presAssocID="{FA407338-D94C-4719-BE8E-7FDE666E3DEF}" presName="Accent" presStyleLbl="node1" presStyleIdx="0" presStyleCnt="4"/>
      <dgm:spPr/>
    </dgm:pt>
    <dgm:pt modelId="{25A3B8E4-9F05-4AA3-B01E-21CFCF3EC150}" type="pres">
      <dgm:prSet presAssocID="{FA407338-D94C-4719-BE8E-7FDE666E3DEF}" presName="Child1" presStyleLbl="revTx" presStyleIdx="0" presStyleCnt="8" custScaleX="234451" custLinFactNeighborX="78903" custLinFactNeighborY="-2928">
        <dgm:presLayoutVars>
          <dgm:chMax val="0"/>
          <dgm:chPref val="0"/>
          <dgm:bulletEnabled val="1"/>
        </dgm:presLayoutVars>
      </dgm:prSet>
      <dgm:spPr/>
    </dgm:pt>
    <dgm:pt modelId="{2EB5DD2B-0335-47C2-8980-9B7665BB22D5}" type="pres">
      <dgm:prSet presAssocID="{FA407338-D94C-4719-BE8E-7FDE666E3DEF}" presName="Parent1" presStyleLbl="revTx" presStyleIdx="1" presStyleCnt="8">
        <dgm:presLayoutVars>
          <dgm:chMax val="1"/>
          <dgm:chPref val="1"/>
          <dgm:bulletEnabled val="1"/>
        </dgm:presLayoutVars>
      </dgm:prSet>
      <dgm:spPr/>
    </dgm:pt>
    <dgm:pt modelId="{F4EB044E-E448-4154-A564-E878EC5F16E6}" type="pres">
      <dgm:prSet presAssocID="{1AA02D0E-2556-480B-913F-2E7DC0D3FA87}" presName="Accent2" presStyleCnt="0"/>
      <dgm:spPr/>
    </dgm:pt>
    <dgm:pt modelId="{E10CDB46-D48B-444B-B222-01F58A354032}" type="pres">
      <dgm:prSet presAssocID="{1AA02D0E-2556-480B-913F-2E7DC0D3FA87}" presName="Accent" presStyleLbl="node1" presStyleIdx="1" presStyleCnt="4"/>
      <dgm:spPr/>
    </dgm:pt>
    <dgm:pt modelId="{16986544-539C-4C99-BA65-0E461E07074F}" type="pres">
      <dgm:prSet presAssocID="{1AA02D0E-2556-480B-913F-2E7DC0D3FA87}" presName="Child2" presStyleLbl="revTx" presStyleIdx="2" presStyleCnt="8" custScaleX="140929" custLinFactX="-100000" custLinFactNeighborX="-184451" custLinFactNeighborY="4301">
        <dgm:presLayoutVars>
          <dgm:chMax val="0"/>
          <dgm:chPref val="0"/>
          <dgm:bulletEnabled val="1"/>
        </dgm:presLayoutVars>
      </dgm:prSet>
      <dgm:spPr/>
    </dgm:pt>
    <dgm:pt modelId="{770C7B56-CDE4-49B5-927F-66D9627F1536}" type="pres">
      <dgm:prSet presAssocID="{1AA02D0E-2556-480B-913F-2E7DC0D3FA87}" presName="Parent2" presStyleLbl="revTx" presStyleIdx="3" presStyleCnt="8" custScaleX="119360" custScaleY="84963" custLinFactNeighborX="4709">
        <dgm:presLayoutVars>
          <dgm:chMax val="1"/>
          <dgm:chPref val="1"/>
          <dgm:bulletEnabled val="1"/>
        </dgm:presLayoutVars>
      </dgm:prSet>
      <dgm:spPr/>
    </dgm:pt>
    <dgm:pt modelId="{59C17D51-43FD-432E-8207-764C0B6A6DE9}" type="pres">
      <dgm:prSet presAssocID="{488E9478-3BA2-4F41-8871-911930250F39}" presName="Accent3" presStyleCnt="0"/>
      <dgm:spPr/>
    </dgm:pt>
    <dgm:pt modelId="{39ED3FEF-5777-4929-BA7D-B618D98192B2}" type="pres">
      <dgm:prSet presAssocID="{488E9478-3BA2-4F41-8871-911930250F39}" presName="Accent" presStyleLbl="node1" presStyleIdx="2" presStyleCnt="4"/>
      <dgm:spPr/>
    </dgm:pt>
    <dgm:pt modelId="{881A10CA-6ACB-4325-AF70-AB9404078AF8}" type="pres">
      <dgm:prSet presAssocID="{488E9478-3BA2-4F41-8871-911930250F39}" presName="Child3" presStyleLbl="revTx" presStyleIdx="4" presStyleCnt="8" custScaleX="241462" custLinFactNeighborX="77727" custLinFactNeighborY="-2928">
        <dgm:presLayoutVars>
          <dgm:chMax val="0"/>
          <dgm:chPref val="0"/>
          <dgm:bulletEnabled val="1"/>
        </dgm:presLayoutVars>
      </dgm:prSet>
      <dgm:spPr/>
    </dgm:pt>
    <dgm:pt modelId="{18FEC76F-6EC5-422A-8FC7-FAB90E0D15A8}" type="pres">
      <dgm:prSet presAssocID="{488E9478-3BA2-4F41-8871-911930250F39}" presName="Parent3" presStyleLbl="revTx" presStyleIdx="5" presStyleCnt="8">
        <dgm:presLayoutVars>
          <dgm:chMax val="1"/>
          <dgm:chPref val="1"/>
          <dgm:bulletEnabled val="1"/>
        </dgm:presLayoutVars>
      </dgm:prSet>
      <dgm:spPr/>
    </dgm:pt>
    <dgm:pt modelId="{FAB95E08-C46A-4CF3-9784-D0D5C3321CCC}" type="pres">
      <dgm:prSet presAssocID="{F236C650-1481-415A-9A35-573DB883DB32}" presName="Accent4" presStyleCnt="0"/>
      <dgm:spPr/>
    </dgm:pt>
    <dgm:pt modelId="{AD64D675-4A5B-4822-8175-5BA047EB008E}" type="pres">
      <dgm:prSet presAssocID="{F236C650-1481-415A-9A35-573DB883DB32}" presName="Accent" presStyleLbl="node1" presStyleIdx="3" presStyleCnt="4"/>
      <dgm:spPr/>
    </dgm:pt>
    <dgm:pt modelId="{A04D136C-5E3A-48B0-8998-81899FA7E6F4}" type="pres">
      <dgm:prSet presAssocID="{F236C650-1481-415A-9A35-573DB883DB32}" presName="Child4" presStyleLbl="revTx" presStyleIdx="6" presStyleCnt="8" custScaleX="123643" custLinFactX="-100000" custLinFactNeighborX="-183500" custLinFactNeighborY="-4301">
        <dgm:presLayoutVars>
          <dgm:chMax val="0"/>
          <dgm:chPref val="0"/>
          <dgm:bulletEnabled val="1"/>
        </dgm:presLayoutVars>
      </dgm:prSet>
      <dgm:spPr/>
    </dgm:pt>
    <dgm:pt modelId="{A8208C23-6B88-43E1-A636-68E0C01159C3}" type="pres">
      <dgm:prSet presAssocID="{F236C650-1481-415A-9A35-573DB883DB32}" presName="Parent4" presStyleLbl="revTx" presStyleIdx="7" presStyleCnt="8">
        <dgm:presLayoutVars>
          <dgm:chMax val="1"/>
          <dgm:chPref val="1"/>
          <dgm:bulletEnabled val="1"/>
        </dgm:presLayoutVars>
      </dgm:prSet>
      <dgm:spPr/>
    </dgm:pt>
  </dgm:ptLst>
  <dgm:cxnLst>
    <dgm:cxn modelId="{DB4F380F-79EC-4228-97B8-78873E2136AC}" srcId="{FA407338-D94C-4719-BE8E-7FDE666E3DEF}" destId="{D677EB1A-EE72-486C-A4F5-CC6138CD0DE9}" srcOrd="0" destOrd="0" parTransId="{E30CFEA0-569F-4AF2-BD1F-3E4E1DB7C9B3}" sibTransId="{ECAAEBF4-3B81-4BE7-8D01-8A590499CCAD}"/>
    <dgm:cxn modelId="{4505FB29-B6E9-4592-BD0F-1D7332A9AB40}" srcId="{DF3EA2F3-9FEE-4344-BA38-F54189014D29}" destId="{488E9478-3BA2-4F41-8871-911930250F39}" srcOrd="2" destOrd="0" parTransId="{BA4FB135-96C6-4B4C-9529-5FF2550FEE2C}" sibTransId="{E5402503-4B83-4232-8DFF-1166AD2A4FB2}"/>
    <dgm:cxn modelId="{31545F2A-5629-4D03-8FC3-C3B5B47D1851}" type="presOf" srcId="{6126C0B4-9BF2-4760-B5B2-9135F3406EB5}" destId="{881A10CA-6ACB-4325-AF70-AB9404078AF8}" srcOrd="0" destOrd="0" presId="urn:microsoft.com/office/officeart/2009/layout/CircleArrowProcess"/>
    <dgm:cxn modelId="{42B40335-93E6-47FE-896B-6A02B4DB5723}" type="presOf" srcId="{F236C650-1481-415A-9A35-573DB883DB32}" destId="{A8208C23-6B88-43E1-A636-68E0C01159C3}" srcOrd="0" destOrd="0" presId="urn:microsoft.com/office/officeart/2009/layout/CircleArrowProcess"/>
    <dgm:cxn modelId="{573C8235-7ED8-40F4-9FAF-1E4E7B24B240}" srcId="{1AA02D0E-2556-480B-913F-2E7DC0D3FA87}" destId="{C2952A8D-9D7F-4BF4-8E33-3B2878D039B6}" srcOrd="0" destOrd="0" parTransId="{6833C55F-5B2E-4A7B-9EB3-51925C9C2743}" sibTransId="{6F2A4958-D1B5-46AF-A337-B3DEFAFFEBB9}"/>
    <dgm:cxn modelId="{2605C13F-A678-42F9-9187-6758D27E9003}" type="presOf" srcId="{1AA02D0E-2556-480B-913F-2E7DC0D3FA87}" destId="{770C7B56-CDE4-49B5-927F-66D9627F1536}" srcOrd="0" destOrd="0" presId="urn:microsoft.com/office/officeart/2009/layout/CircleArrowProcess"/>
    <dgm:cxn modelId="{98709450-98DF-4775-BB42-A7E81F68ABDB}" srcId="{F236C650-1481-415A-9A35-573DB883DB32}" destId="{13A69DFD-7B8D-45F4-9B5C-CE917EB8E01E}" srcOrd="0" destOrd="0" parTransId="{7237B977-73AE-497F-B282-B288EEFD96B5}" sibTransId="{7A54E505-F207-4B72-98A8-062FEE1D238C}"/>
    <dgm:cxn modelId="{1FB1EE7E-FD35-48EA-86FB-78DD74E83791}" type="presOf" srcId="{C2952A8D-9D7F-4BF4-8E33-3B2878D039B6}" destId="{16986544-539C-4C99-BA65-0E461E07074F}" srcOrd="0" destOrd="0" presId="urn:microsoft.com/office/officeart/2009/layout/CircleArrowProcess"/>
    <dgm:cxn modelId="{B528678C-A5AA-4328-83D4-8C5CBE3F7B0E}" srcId="{DF3EA2F3-9FEE-4344-BA38-F54189014D29}" destId="{F236C650-1481-415A-9A35-573DB883DB32}" srcOrd="3" destOrd="0" parTransId="{C32BD5C5-0799-4FA7-B29F-852B3253E8F0}" sibTransId="{65B7D932-96F7-4D45-B17F-58EF45FD704F}"/>
    <dgm:cxn modelId="{8777E79E-0041-41CC-90BA-20C442C733D4}" srcId="{DF3EA2F3-9FEE-4344-BA38-F54189014D29}" destId="{1AA02D0E-2556-480B-913F-2E7DC0D3FA87}" srcOrd="1" destOrd="0" parTransId="{599D7DAE-220D-4862-BA06-9AC11E5C16C8}" sibTransId="{10D5BBFA-D705-4C6C-A31C-C8B4E8389B10}"/>
    <dgm:cxn modelId="{C8BA9AA0-6C66-46EE-BEA5-32807AC98455}" type="presOf" srcId="{13A69DFD-7B8D-45F4-9B5C-CE917EB8E01E}" destId="{A04D136C-5E3A-48B0-8998-81899FA7E6F4}" srcOrd="0" destOrd="0" presId="urn:microsoft.com/office/officeart/2009/layout/CircleArrowProcess"/>
    <dgm:cxn modelId="{79F97BA5-27A9-44EC-ABA4-D61994D2AE9E}" srcId="{DF3EA2F3-9FEE-4344-BA38-F54189014D29}" destId="{FA407338-D94C-4719-BE8E-7FDE666E3DEF}" srcOrd="0" destOrd="0" parTransId="{D03C5CD4-9C4B-4ACC-B727-7BD9ED347E3D}" sibTransId="{C7A39888-604F-4C26-A0F7-27A64FA24E56}"/>
    <dgm:cxn modelId="{6C57BDA5-10BC-4B09-81DC-3DA73527443C}" type="presOf" srcId="{FA407338-D94C-4719-BE8E-7FDE666E3DEF}" destId="{2EB5DD2B-0335-47C2-8980-9B7665BB22D5}" srcOrd="0" destOrd="0" presId="urn:microsoft.com/office/officeart/2009/layout/CircleArrowProcess"/>
    <dgm:cxn modelId="{D8901CC9-DD3D-4F6E-914B-3724EE2F0B69}" type="presOf" srcId="{D677EB1A-EE72-486C-A4F5-CC6138CD0DE9}" destId="{25A3B8E4-9F05-4AA3-B01E-21CFCF3EC150}" srcOrd="0" destOrd="0" presId="urn:microsoft.com/office/officeart/2009/layout/CircleArrowProcess"/>
    <dgm:cxn modelId="{89CDCDD1-0977-44E4-BCBC-0BF91B0ABEE9}" type="presOf" srcId="{488E9478-3BA2-4F41-8871-911930250F39}" destId="{18FEC76F-6EC5-422A-8FC7-FAB90E0D15A8}" srcOrd="0" destOrd="0" presId="urn:microsoft.com/office/officeart/2009/layout/CircleArrowProcess"/>
    <dgm:cxn modelId="{FBA034E4-88C6-48CB-BAFB-E665C2666151}" type="presOf" srcId="{DF3EA2F3-9FEE-4344-BA38-F54189014D29}" destId="{42A22EE4-E909-47C6-99E8-DEEEF3C18D6D}" srcOrd="0" destOrd="0" presId="urn:microsoft.com/office/officeart/2009/layout/CircleArrowProcess"/>
    <dgm:cxn modelId="{7C65A1F3-D733-4A68-BC4F-C0D6920D2EBE}" srcId="{488E9478-3BA2-4F41-8871-911930250F39}" destId="{6126C0B4-9BF2-4760-B5B2-9135F3406EB5}" srcOrd="0" destOrd="0" parTransId="{E73455A1-F10D-4346-953F-5663E6A20D1A}" sibTransId="{417FBE4F-CE18-44F4-AB87-FB2B2CF6F806}"/>
    <dgm:cxn modelId="{9C6350DB-E4CA-41D4-B74B-B47E9159B119}" type="presParOf" srcId="{42A22EE4-E909-47C6-99E8-DEEEF3C18D6D}" destId="{36CDB80D-EE8C-4EB2-82FE-D258D6B4E53C}" srcOrd="0" destOrd="0" presId="urn:microsoft.com/office/officeart/2009/layout/CircleArrowProcess"/>
    <dgm:cxn modelId="{64297534-459B-4F12-88F4-21724B7B8F99}" type="presParOf" srcId="{36CDB80D-EE8C-4EB2-82FE-D258D6B4E53C}" destId="{A10447B7-FEC6-4ADF-8BE3-936F5526C4EE}" srcOrd="0" destOrd="0" presId="urn:microsoft.com/office/officeart/2009/layout/CircleArrowProcess"/>
    <dgm:cxn modelId="{1CCB97C7-D13D-4FD6-9445-C3ECF2D00BEF}" type="presParOf" srcId="{42A22EE4-E909-47C6-99E8-DEEEF3C18D6D}" destId="{25A3B8E4-9F05-4AA3-B01E-21CFCF3EC150}" srcOrd="1" destOrd="0" presId="urn:microsoft.com/office/officeart/2009/layout/CircleArrowProcess"/>
    <dgm:cxn modelId="{F1E47FA7-C42E-4BF4-85B6-2CEBF5DD8099}" type="presParOf" srcId="{42A22EE4-E909-47C6-99E8-DEEEF3C18D6D}" destId="{2EB5DD2B-0335-47C2-8980-9B7665BB22D5}" srcOrd="2" destOrd="0" presId="urn:microsoft.com/office/officeart/2009/layout/CircleArrowProcess"/>
    <dgm:cxn modelId="{F6F90AE6-4755-49FF-A55C-A18772657D8F}" type="presParOf" srcId="{42A22EE4-E909-47C6-99E8-DEEEF3C18D6D}" destId="{F4EB044E-E448-4154-A564-E878EC5F16E6}" srcOrd="3" destOrd="0" presId="urn:microsoft.com/office/officeart/2009/layout/CircleArrowProcess"/>
    <dgm:cxn modelId="{5DC1A4C4-CA0F-417E-BF16-BF6DFD3C79A3}" type="presParOf" srcId="{F4EB044E-E448-4154-A564-E878EC5F16E6}" destId="{E10CDB46-D48B-444B-B222-01F58A354032}" srcOrd="0" destOrd="0" presId="urn:microsoft.com/office/officeart/2009/layout/CircleArrowProcess"/>
    <dgm:cxn modelId="{146552A8-D43A-41A7-9B9A-1EF2EFCE54D5}" type="presParOf" srcId="{42A22EE4-E909-47C6-99E8-DEEEF3C18D6D}" destId="{16986544-539C-4C99-BA65-0E461E07074F}" srcOrd="4" destOrd="0" presId="urn:microsoft.com/office/officeart/2009/layout/CircleArrowProcess"/>
    <dgm:cxn modelId="{4A5E3C08-11A3-4A74-8ED9-A7361D91503F}" type="presParOf" srcId="{42A22EE4-E909-47C6-99E8-DEEEF3C18D6D}" destId="{770C7B56-CDE4-49B5-927F-66D9627F1536}" srcOrd="5" destOrd="0" presId="urn:microsoft.com/office/officeart/2009/layout/CircleArrowProcess"/>
    <dgm:cxn modelId="{B390D085-1EB1-4E2B-82EC-CF7C564256D2}" type="presParOf" srcId="{42A22EE4-E909-47C6-99E8-DEEEF3C18D6D}" destId="{59C17D51-43FD-432E-8207-764C0B6A6DE9}" srcOrd="6" destOrd="0" presId="urn:microsoft.com/office/officeart/2009/layout/CircleArrowProcess"/>
    <dgm:cxn modelId="{7AF4A989-288C-476F-98A5-91416CCA197B}" type="presParOf" srcId="{59C17D51-43FD-432E-8207-764C0B6A6DE9}" destId="{39ED3FEF-5777-4929-BA7D-B618D98192B2}" srcOrd="0" destOrd="0" presId="urn:microsoft.com/office/officeart/2009/layout/CircleArrowProcess"/>
    <dgm:cxn modelId="{26B75884-2874-4FE5-BE22-C51016D20C76}" type="presParOf" srcId="{42A22EE4-E909-47C6-99E8-DEEEF3C18D6D}" destId="{881A10CA-6ACB-4325-AF70-AB9404078AF8}" srcOrd="7" destOrd="0" presId="urn:microsoft.com/office/officeart/2009/layout/CircleArrowProcess"/>
    <dgm:cxn modelId="{A724CEEB-6D96-41CA-A2B0-C88226FC2F95}" type="presParOf" srcId="{42A22EE4-E909-47C6-99E8-DEEEF3C18D6D}" destId="{18FEC76F-6EC5-422A-8FC7-FAB90E0D15A8}" srcOrd="8" destOrd="0" presId="urn:microsoft.com/office/officeart/2009/layout/CircleArrowProcess"/>
    <dgm:cxn modelId="{B6362013-FC11-48E6-A71B-ECB43B487D9B}" type="presParOf" srcId="{42A22EE4-E909-47C6-99E8-DEEEF3C18D6D}" destId="{FAB95E08-C46A-4CF3-9784-D0D5C3321CCC}" srcOrd="9" destOrd="0" presId="urn:microsoft.com/office/officeart/2009/layout/CircleArrowProcess"/>
    <dgm:cxn modelId="{2678318E-DF46-4D10-BC24-24CCE66E704B}" type="presParOf" srcId="{FAB95E08-C46A-4CF3-9784-D0D5C3321CCC}" destId="{AD64D675-4A5B-4822-8175-5BA047EB008E}" srcOrd="0" destOrd="0" presId="urn:microsoft.com/office/officeart/2009/layout/CircleArrowProcess"/>
    <dgm:cxn modelId="{C161C3D3-D4A7-43C3-8397-D13FF1D3EE19}" type="presParOf" srcId="{42A22EE4-E909-47C6-99E8-DEEEF3C18D6D}" destId="{A04D136C-5E3A-48B0-8998-81899FA7E6F4}" srcOrd="10" destOrd="0" presId="urn:microsoft.com/office/officeart/2009/layout/CircleArrowProcess"/>
    <dgm:cxn modelId="{C1D2F43A-EF55-4AE4-98BE-CBAC66448BD2}" type="presParOf" srcId="{42A22EE4-E909-47C6-99E8-DEEEF3C18D6D}" destId="{A8208C23-6B88-43E1-A636-68E0C01159C3}" srcOrd="11" destOrd="0" presId="urn:microsoft.com/office/officeart/2009/layout/CircleArrowProces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795DDA-51D9-4C89-AC3D-758FCBEDC0E7}">
      <dsp:nvSpPr>
        <dsp:cNvPr id="0" name=""/>
        <dsp:cNvSpPr/>
      </dsp:nvSpPr>
      <dsp:spPr>
        <a:xfrm rot="5400000">
          <a:off x="-180022" y="18087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b="1" kern="1200">
              <a:latin typeface="Century Gothic" panose="020B0502020202020204" pitchFamily="34" charset="0"/>
            </a:rPr>
            <a:t>2025</a:t>
          </a:r>
        </a:p>
      </dsp:txBody>
      <dsp:txXfrm rot="-5400000">
        <a:off x="1" y="420908"/>
        <a:ext cx="840105" cy="360045"/>
      </dsp:txXfrm>
    </dsp:sp>
    <dsp:sp modelId="{2D68BA1A-2363-4B21-981A-548934867AC9}">
      <dsp:nvSpPr>
        <dsp:cNvPr id="0" name=""/>
        <dsp:cNvSpPr/>
      </dsp:nvSpPr>
      <dsp:spPr>
        <a:xfrm rot="5400000">
          <a:off x="3369551" y="-2528591"/>
          <a:ext cx="780097" cy="583899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latin typeface="Century Gothic" panose="020B0502020202020204" pitchFamily="34" charset="0"/>
            </a:rPr>
            <a:t>Vote du Compte 2024</a:t>
          </a:r>
        </a:p>
        <a:p>
          <a:pPr marL="57150" lvl="1" indent="-57150" algn="l" defTabSz="488950">
            <a:lnSpc>
              <a:spcPct val="90000"/>
            </a:lnSpc>
            <a:spcBef>
              <a:spcPct val="0"/>
            </a:spcBef>
            <a:spcAft>
              <a:spcPct val="15000"/>
            </a:spcAft>
            <a:buChar char="•"/>
          </a:pPr>
          <a:r>
            <a:rPr lang="fr-FR" sz="1100" kern="1200">
              <a:latin typeface="Century Gothic" panose="020B0502020202020204" pitchFamily="34" charset="0"/>
            </a:rPr>
            <a:t>Natures de dépenses restreintes et M57</a:t>
          </a:r>
        </a:p>
        <a:p>
          <a:pPr marL="57150" lvl="1" indent="-57150" algn="l" defTabSz="488950">
            <a:lnSpc>
              <a:spcPct val="90000"/>
            </a:lnSpc>
            <a:spcBef>
              <a:spcPct val="0"/>
            </a:spcBef>
            <a:spcAft>
              <a:spcPct val="15000"/>
            </a:spcAft>
            <a:buChar char="•"/>
          </a:pPr>
          <a:r>
            <a:rPr lang="fr-FR" sz="1100" kern="1200">
              <a:latin typeface="Century Gothic" panose="020B0502020202020204" pitchFamily="34" charset="0"/>
            </a:rPr>
            <a:t>Objectif 1 (d'atténuation du changement climatique</a:t>
          </a:r>
          <a:r>
            <a:rPr lang="fr-FR" sz="1050" kern="1200">
              <a:latin typeface="Century Gothic" panose="020B0502020202020204" pitchFamily="34" charset="0"/>
            </a:rPr>
            <a:t>)</a:t>
          </a:r>
        </a:p>
      </dsp:txBody>
      <dsp:txXfrm rot="-5400000">
        <a:off x="840105" y="38936"/>
        <a:ext cx="5800909" cy="703935"/>
      </dsp:txXfrm>
    </dsp:sp>
    <dsp:sp modelId="{7307863C-9F1E-48F8-9C21-2B9E2F67AA3D}">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b="1" kern="1200">
              <a:latin typeface="Century Gothic" panose="020B0502020202020204" pitchFamily="34" charset="0"/>
            </a:rPr>
            <a:t>2026</a:t>
          </a:r>
        </a:p>
      </dsp:txBody>
      <dsp:txXfrm rot="-5400000">
        <a:off x="1" y="1420178"/>
        <a:ext cx="840105" cy="360045"/>
      </dsp:txXfrm>
    </dsp:sp>
    <dsp:sp modelId="{65F0CD2B-3F76-4A0F-9C8F-E6420DDE7967}">
      <dsp:nvSpPr>
        <dsp:cNvPr id="0" name=""/>
        <dsp:cNvSpPr/>
      </dsp:nvSpPr>
      <dsp:spPr>
        <a:xfrm rot="5400000">
          <a:off x="3369551" y="-1529321"/>
          <a:ext cx="780097" cy="583899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latin typeface="Century Gothic" panose="020B0502020202020204" pitchFamily="34" charset="0"/>
            </a:rPr>
            <a:t>Vote du compte 2025</a:t>
          </a:r>
        </a:p>
        <a:p>
          <a:pPr marL="57150" lvl="1" indent="-57150" algn="l" defTabSz="488950">
            <a:lnSpc>
              <a:spcPct val="90000"/>
            </a:lnSpc>
            <a:spcBef>
              <a:spcPct val="0"/>
            </a:spcBef>
            <a:spcAft>
              <a:spcPct val="15000"/>
            </a:spcAft>
            <a:buChar char="•"/>
          </a:pPr>
          <a:r>
            <a:rPr lang="fr-FR" sz="1100" kern="1200">
              <a:latin typeface="Century Gothic" panose="020B0502020202020204" pitchFamily="34" charset="0"/>
            </a:rPr>
            <a:t>Toutes les dépenses réelles d'investissement M57 et M4</a:t>
          </a:r>
        </a:p>
        <a:p>
          <a:pPr marL="57150" lvl="1" indent="-57150" algn="l" defTabSz="488950">
            <a:lnSpc>
              <a:spcPct val="90000"/>
            </a:lnSpc>
            <a:spcBef>
              <a:spcPct val="0"/>
            </a:spcBef>
            <a:spcAft>
              <a:spcPct val="15000"/>
            </a:spcAft>
            <a:buChar char="•"/>
          </a:pPr>
          <a:r>
            <a:rPr lang="fr-FR" sz="1100" kern="1200">
              <a:latin typeface="Century Gothic" panose="020B0502020202020204" pitchFamily="34" charset="0"/>
            </a:rPr>
            <a:t>Objectif 1 et 6 (préservation de la biodiversité et protection des espaces naturels, agricoles et sylvicoles)</a:t>
          </a:r>
        </a:p>
      </dsp:txBody>
      <dsp:txXfrm rot="-5400000">
        <a:off x="840105" y="1038206"/>
        <a:ext cx="5800909" cy="703935"/>
      </dsp:txXfrm>
    </dsp:sp>
    <dsp:sp modelId="{F1F06EDE-8423-4438-96A4-4F73355E4F8F}">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b="1" kern="1200">
              <a:latin typeface="Century Gothic" panose="020B0502020202020204" pitchFamily="34" charset="0"/>
            </a:rPr>
            <a:t>2028</a:t>
          </a:r>
        </a:p>
      </dsp:txBody>
      <dsp:txXfrm rot="-5400000">
        <a:off x="1" y="2419448"/>
        <a:ext cx="840105" cy="360045"/>
      </dsp:txXfrm>
    </dsp:sp>
    <dsp:sp modelId="{BE9B6C98-6CAC-4FEC-A719-B434210D7A11}">
      <dsp:nvSpPr>
        <dsp:cNvPr id="0" name=""/>
        <dsp:cNvSpPr/>
      </dsp:nvSpPr>
      <dsp:spPr>
        <a:xfrm rot="5400000">
          <a:off x="3369551" y="-530051"/>
          <a:ext cx="780097" cy="583899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latin typeface="Century Gothic" panose="020B0502020202020204" pitchFamily="34" charset="0"/>
            </a:rPr>
            <a:t>Vote du compte 2027</a:t>
          </a:r>
        </a:p>
        <a:p>
          <a:pPr marL="57150" lvl="1" indent="-57150" algn="l" defTabSz="488950">
            <a:lnSpc>
              <a:spcPct val="90000"/>
            </a:lnSpc>
            <a:spcBef>
              <a:spcPct val="0"/>
            </a:spcBef>
            <a:spcAft>
              <a:spcPct val="15000"/>
            </a:spcAft>
            <a:buChar char="•"/>
          </a:pPr>
          <a:r>
            <a:rPr lang="fr-FR" sz="1100" kern="1200">
              <a:latin typeface="Century Gothic" panose="020B0502020202020204" pitchFamily="34" charset="0"/>
            </a:rPr>
            <a:t>Toutes les dépenses réelles d'investissement</a:t>
          </a:r>
        </a:p>
        <a:p>
          <a:pPr marL="57150" lvl="1" indent="-57150" algn="l" defTabSz="488950">
            <a:lnSpc>
              <a:spcPct val="90000"/>
            </a:lnSpc>
            <a:spcBef>
              <a:spcPct val="0"/>
            </a:spcBef>
            <a:spcAft>
              <a:spcPct val="15000"/>
            </a:spcAft>
            <a:buChar char="•"/>
          </a:pPr>
          <a:r>
            <a:rPr lang="fr-FR" sz="1100" kern="1200">
              <a:latin typeface="Century Gothic" panose="020B0502020202020204" pitchFamily="34" charset="0"/>
            </a:rPr>
            <a:t>Tous les objectifs</a:t>
          </a:r>
        </a:p>
      </dsp:txBody>
      <dsp:txXfrm rot="-5400000">
        <a:off x="840105" y="2037476"/>
        <a:ext cx="5800909" cy="7039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02E639-D01E-4FF0-A75C-CB5870D2A7FB}">
      <dsp:nvSpPr>
        <dsp:cNvPr id="0" name=""/>
        <dsp:cNvSpPr/>
      </dsp:nvSpPr>
      <dsp:spPr>
        <a:xfrm>
          <a:off x="3312" y="31316"/>
          <a:ext cx="1506226" cy="7343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fr-FR" sz="900" kern="1200" dirty="0">
              <a:latin typeface="Century Gothic" panose="020B0502020202020204" pitchFamily="34" charset="0"/>
            </a:rPr>
            <a:t>Extraction des dépenses</a:t>
          </a:r>
        </a:p>
      </dsp:txBody>
      <dsp:txXfrm>
        <a:off x="3312" y="31316"/>
        <a:ext cx="1506226" cy="489600"/>
      </dsp:txXfrm>
    </dsp:sp>
    <dsp:sp modelId="{CF642424-93B4-44FD-9D9F-FDFA28472B1C}">
      <dsp:nvSpPr>
        <dsp:cNvPr id="0" name=""/>
        <dsp:cNvSpPr/>
      </dsp:nvSpPr>
      <dsp:spPr>
        <a:xfrm>
          <a:off x="311816" y="520916"/>
          <a:ext cx="1506226" cy="9792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fr-FR" sz="900" kern="1200" dirty="0">
              <a:latin typeface="Century Gothic" panose="020B0502020202020204" pitchFamily="34" charset="0"/>
            </a:rPr>
            <a:t>Seulement les natures ciblées</a:t>
          </a:r>
        </a:p>
        <a:p>
          <a:pPr marL="57150" lvl="1" indent="-57150" algn="l" defTabSz="400050">
            <a:lnSpc>
              <a:spcPct val="90000"/>
            </a:lnSpc>
            <a:spcBef>
              <a:spcPct val="0"/>
            </a:spcBef>
            <a:spcAft>
              <a:spcPct val="15000"/>
            </a:spcAft>
            <a:buChar char="•"/>
          </a:pPr>
          <a:r>
            <a:rPr lang="fr-FR" sz="900" kern="1200" dirty="0">
              <a:latin typeface="Century Gothic" panose="020B0502020202020204" pitchFamily="34" charset="0"/>
            </a:rPr>
            <a:t>Analyse comptable de certaines dépenses selon leur fonction</a:t>
          </a:r>
        </a:p>
      </dsp:txBody>
      <dsp:txXfrm>
        <a:off x="340496" y="549596"/>
        <a:ext cx="1448866" cy="921840"/>
      </dsp:txXfrm>
    </dsp:sp>
    <dsp:sp modelId="{7FF1A9EC-AC68-4087-A8BE-8790B8C2BE3F}">
      <dsp:nvSpPr>
        <dsp:cNvPr id="0" name=""/>
        <dsp:cNvSpPr/>
      </dsp:nvSpPr>
      <dsp:spPr>
        <a:xfrm>
          <a:off x="1737877" y="88613"/>
          <a:ext cx="484077" cy="3750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latin typeface="Century Gothic" panose="020B0502020202020204" pitchFamily="34" charset="0"/>
          </a:endParaRPr>
        </a:p>
      </dsp:txBody>
      <dsp:txXfrm>
        <a:off x="1737877" y="163614"/>
        <a:ext cx="371575" cy="225004"/>
      </dsp:txXfrm>
    </dsp:sp>
    <dsp:sp modelId="{1D9262EC-445D-4DC7-8125-D3A20F8B796D}">
      <dsp:nvSpPr>
        <dsp:cNvPr id="0" name=""/>
        <dsp:cNvSpPr/>
      </dsp:nvSpPr>
      <dsp:spPr>
        <a:xfrm>
          <a:off x="2422892" y="31316"/>
          <a:ext cx="1506226" cy="7343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fr-FR" sz="900" kern="1200" dirty="0">
              <a:latin typeface="Century Gothic" panose="020B0502020202020204" pitchFamily="34" charset="0"/>
            </a:rPr>
            <a:t>Evaluation des dépenses</a:t>
          </a:r>
        </a:p>
      </dsp:txBody>
      <dsp:txXfrm>
        <a:off x="2422892" y="31316"/>
        <a:ext cx="1506226" cy="489600"/>
      </dsp:txXfrm>
    </dsp:sp>
    <dsp:sp modelId="{D642A990-317E-464B-ADE6-039BC9E222E3}">
      <dsp:nvSpPr>
        <dsp:cNvPr id="0" name=""/>
        <dsp:cNvSpPr/>
      </dsp:nvSpPr>
      <dsp:spPr>
        <a:xfrm>
          <a:off x="2731396" y="520916"/>
          <a:ext cx="1506226" cy="9792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fr-FR" sz="900" kern="1200" dirty="0">
              <a:latin typeface="Century Gothic" panose="020B0502020202020204" pitchFamily="34" charset="0"/>
            </a:rPr>
            <a:t>Seulement l'objectif d'atténuation du changement climatique </a:t>
          </a:r>
        </a:p>
        <a:p>
          <a:pPr marL="57150" lvl="1" indent="-57150" algn="l" defTabSz="400050">
            <a:lnSpc>
              <a:spcPct val="90000"/>
            </a:lnSpc>
            <a:spcBef>
              <a:spcPct val="0"/>
            </a:spcBef>
            <a:spcAft>
              <a:spcPct val="15000"/>
            </a:spcAft>
            <a:buChar char="•"/>
          </a:pPr>
          <a:r>
            <a:rPr lang="fr-FR" sz="900" kern="1200" dirty="0">
              <a:latin typeface="Century Gothic" panose="020B0502020202020204" pitchFamily="34" charset="0"/>
            </a:rPr>
            <a:t>Application de l'analyse I4CE</a:t>
          </a:r>
        </a:p>
      </dsp:txBody>
      <dsp:txXfrm>
        <a:off x="2760076" y="549596"/>
        <a:ext cx="1448866" cy="921840"/>
      </dsp:txXfrm>
    </dsp:sp>
    <dsp:sp modelId="{68AA5172-92A6-41FE-BDEF-51A123F06462}">
      <dsp:nvSpPr>
        <dsp:cNvPr id="0" name=""/>
        <dsp:cNvSpPr/>
      </dsp:nvSpPr>
      <dsp:spPr>
        <a:xfrm>
          <a:off x="4157456" y="88613"/>
          <a:ext cx="484077" cy="3750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latin typeface="Century Gothic" panose="020B0502020202020204" pitchFamily="34" charset="0"/>
          </a:endParaRPr>
        </a:p>
      </dsp:txBody>
      <dsp:txXfrm>
        <a:off x="4157456" y="163614"/>
        <a:ext cx="371575" cy="225004"/>
      </dsp:txXfrm>
    </dsp:sp>
    <dsp:sp modelId="{8B484440-9D81-4F13-9DE2-92FB286025A3}">
      <dsp:nvSpPr>
        <dsp:cNvPr id="0" name=""/>
        <dsp:cNvSpPr/>
      </dsp:nvSpPr>
      <dsp:spPr>
        <a:xfrm>
          <a:off x="4842472" y="31316"/>
          <a:ext cx="1506226" cy="7343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fr-FR" sz="900" kern="1200" dirty="0">
              <a:latin typeface="Century Gothic" panose="020B0502020202020204" pitchFamily="34" charset="0"/>
            </a:rPr>
            <a:t>Réalisation de l’annexe		</a:t>
          </a:r>
        </a:p>
      </dsp:txBody>
      <dsp:txXfrm>
        <a:off x="4842472" y="31316"/>
        <a:ext cx="1506226" cy="489600"/>
      </dsp:txXfrm>
    </dsp:sp>
    <dsp:sp modelId="{8BB7F063-C685-46E5-A71C-DB646319606B}">
      <dsp:nvSpPr>
        <dsp:cNvPr id="0" name=""/>
        <dsp:cNvSpPr/>
      </dsp:nvSpPr>
      <dsp:spPr>
        <a:xfrm>
          <a:off x="5150976" y="520916"/>
          <a:ext cx="1506226" cy="9792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fr-FR" sz="900" kern="1200" dirty="0">
              <a:latin typeface="Century Gothic" panose="020B0502020202020204" pitchFamily="34" charset="0"/>
            </a:rPr>
            <a:t>Utilisation de la </a:t>
          </a:r>
          <a:r>
            <a:rPr lang="fr-FR" sz="900" kern="1200" dirty="0">
              <a:latin typeface="Century Gothic" panose="020B0502020202020204" pitchFamily="34" charset="0"/>
              <a:hlinkClick xmlns:r="http://schemas.openxmlformats.org/officeDocument/2006/relationships" r:id="rId1" action="ppaction://hlinkfile"/>
            </a:rPr>
            <a:t>maquette Totem </a:t>
          </a:r>
          <a:r>
            <a:rPr lang="fr-FR" sz="900" kern="1200" dirty="0">
              <a:latin typeface="Century Gothic" panose="020B0502020202020204" pitchFamily="34" charset="0"/>
            </a:rPr>
            <a:t>proposée pour agglomérer les évaluations</a:t>
          </a:r>
        </a:p>
      </dsp:txBody>
      <dsp:txXfrm>
        <a:off x="5179656" y="549596"/>
        <a:ext cx="1448866" cy="92184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0447B7-FEC6-4ADF-8BE3-936F5526C4EE}">
      <dsp:nvSpPr>
        <dsp:cNvPr id="0" name=""/>
        <dsp:cNvSpPr/>
      </dsp:nvSpPr>
      <dsp:spPr>
        <a:xfrm>
          <a:off x="1831222" y="0"/>
          <a:ext cx="1670053" cy="1670223"/>
        </a:xfrm>
        <a:prstGeom prst="circularArrow">
          <a:avLst>
            <a:gd name="adj1" fmla="val 10980"/>
            <a:gd name="adj2" fmla="val 1142322"/>
            <a:gd name="adj3" fmla="val 4500000"/>
            <a:gd name="adj4" fmla="val 10800000"/>
            <a:gd name="adj5" fmla="val 12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A3B8E4-9F05-4AA3-B01E-21CFCF3EC150}">
      <dsp:nvSpPr>
        <dsp:cNvPr id="0" name=""/>
        <dsp:cNvSpPr/>
      </dsp:nvSpPr>
      <dsp:spPr>
        <a:xfrm>
          <a:off x="3615686" y="476166"/>
          <a:ext cx="2347364" cy="664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latin typeface="Century Gothic" panose="020B0502020202020204" pitchFamily="34" charset="0"/>
            </a:rPr>
            <a:t>Inscription d'un projet dans le PPI</a:t>
          </a:r>
        </a:p>
      </dsp:txBody>
      <dsp:txXfrm>
        <a:off x="3615686" y="476166"/>
        <a:ext cx="2347364" cy="664368"/>
      </dsp:txXfrm>
    </dsp:sp>
    <dsp:sp modelId="{2EB5DD2B-0335-47C2-8980-9B7665BB22D5}">
      <dsp:nvSpPr>
        <dsp:cNvPr id="0" name=""/>
        <dsp:cNvSpPr/>
      </dsp:nvSpPr>
      <dsp:spPr>
        <a:xfrm>
          <a:off x="2199943" y="604575"/>
          <a:ext cx="931984" cy="4659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FR" sz="1100" kern="1200">
              <a:latin typeface="Century Gothic" panose="020B0502020202020204" pitchFamily="34" charset="0"/>
            </a:rPr>
            <a:t>Programmation de projet</a:t>
          </a:r>
        </a:p>
      </dsp:txBody>
      <dsp:txXfrm>
        <a:off x="2199943" y="604575"/>
        <a:ext cx="931984" cy="465943"/>
      </dsp:txXfrm>
    </dsp:sp>
    <dsp:sp modelId="{E10CDB46-D48B-444B-B222-01F58A354032}">
      <dsp:nvSpPr>
        <dsp:cNvPr id="0" name=""/>
        <dsp:cNvSpPr/>
      </dsp:nvSpPr>
      <dsp:spPr>
        <a:xfrm>
          <a:off x="1367266" y="959791"/>
          <a:ext cx="1670053" cy="1670223"/>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986544-539C-4C99-BA65-0E461E07074F}">
      <dsp:nvSpPr>
        <dsp:cNvPr id="0" name=""/>
        <dsp:cNvSpPr/>
      </dsp:nvSpPr>
      <dsp:spPr>
        <a:xfrm>
          <a:off x="0" y="1495500"/>
          <a:ext cx="1411005" cy="664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latin typeface="Century Gothic" panose="020B0502020202020204" pitchFamily="34" charset="0"/>
            </a:rPr>
            <a:t>A partir des catégories et sous-catégories de la grille</a:t>
          </a:r>
        </a:p>
      </dsp:txBody>
      <dsp:txXfrm>
        <a:off x="0" y="1495500"/>
        <a:ext cx="1411005" cy="664368"/>
      </dsp:txXfrm>
    </dsp:sp>
    <dsp:sp modelId="{770C7B56-CDE4-49B5-927F-66D9627F1536}">
      <dsp:nvSpPr>
        <dsp:cNvPr id="0" name=""/>
        <dsp:cNvSpPr/>
      </dsp:nvSpPr>
      <dsp:spPr>
        <a:xfrm>
          <a:off x="1687779" y="1601170"/>
          <a:ext cx="1112416" cy="395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FR" sz="1100" kern="1200">
              <a:latin typeface="Century Gothic" panose="020B0502020202020204" pitchFamily="34" charset="0"/>
            </a:rPr>
            <a:t>Catégorisation du projet</a:t>
          </a:r>
        </a:p>
      </dsp:txBody>
      <dsp:txXfrm>
        <a:off x="1687779" y="1601170"/>
        <a:ext cx="1112416" cy="395879"/>
      </dsp:txXfrm>
    </dsp:sp>
    <dsp:sp modelId="{39ED3FEF-5777-4929-BA7D-B618D98192B2}">
      <dsp:nvSpPr>
        <dsp:cNvPr id="0" name=""/>
        <dsp:cNvSpPr/>
      </dsp:nvSpPr>
      <dsp:spPr>
        <a:xfrm>
          <a:off x="1831222" y="1923126"/>
          <a:ext cx="1670053" cy="1670223"/>
        </a:xfrm>
        <a:prstGeom prst="circularArrow">
          <a:avLst>
            <a:gd name="adj1" fmla="val 10980"/>
            <a:gd name="adj2" fmla="val 1142322"/>
            <a:gd name="adj3" fmla="val 4500000"/>
            <a:gd name="adj4" fmla="val 13500000"/>
            <a:gd name="adj5" fmla="val 12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1A10CA-6ACB-4325-AF70-AB9404078AF8}">
      <dsp:nvSpPr>
        <dsp:cNvPr id="0" name=""/>
        <dsp:cNvSpPr/>
      </dsp:nvSpPr>
      <dsp:spPr>
        <a:xfrm>
          <a:off x="3568814" y="2399292"/>
          <a:ext cx="2417559" cy="664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latin typeface="Century Gothic" panose="020B0502020202020204" pitchFamily="34" charset="0"/>
            </a:rPr>
            <a:t>En fonction des axes et critères liés aux catégories</a:t>
          </a:r>
        </a:p>
      </dsp:txBody>
      <dsp:txXfrm>
        <a:off x="3568814" y="2399292"/>
        <a:ext cx="2417559" cy="664368"/>
      </dsp:txXfrm>
    </dsp:sp>
    <dsp:sp modelId="{18FEC76F-6EC5-422A-8FC7-FAB90E0D15A8}">
      <dsp:nvSpPr>
        <dsp:cNvPr id="0" name=""/>
        <dsp:cNvSpPr/>
      </dsp:nvSpPr>
      <dsp:spPr>
        <a:xfrm>
          <a:off x="2199943" y="2527701"/>
          <a:ext cx="931984" cy="4659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FR" sz="1100" kern="1200">
              <a:latin typeface="Century Gothic" panose="020B0502020202020204" pitchFamily="34" charset="0"/>
            </a:rPr>
            <a:t>Evaluation des projets</a:t>
          </a:r>
        </a:p>
      </dsp:txBody>
      <dsp:txXfrm>
        <a:off x="2199943" y="2527701"/>
        <a:ext cx="931984" cy="465943"/>
      </dsp:txXfrm>
    </dsp:sp>
    <dsp:sp modelId="{AD64D675-4A5B-4822-8175-5BA047EB008E}">
      <dsp:nvSpPr>
        <dsp:cNvPr id="0" name=""/>
        <dsp:cNvSpPr/>
      </dsp:nvSpPr>
      <dsp:spPr>
        <a:xfrm>
          <a:off x="1486310" y="2993645"/>
          <a:ext cx="1434785" cy="1435479"/>
        </a:xfrm>
        <a:prstGeom prst="blockArc">
          <a:avLst>
            <a:gd name="adj1" fmla="val 0"/>
            <a:gd name="adj2" fmla="val 18900000"/>
            <a:gd name="adj3" fmla="val 1274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04D136C-5E3A-48B0-8998-81899FA7E6F4}">
      <dsp:nvSpPr>
        <dsp:cNvPr id="0" name=""/>
        <dsp:cNvSpPr/>
      </dsp:nvSpPr>
      <dsp:spPr>
        <a:xfrm>
          <a:off x="85835" y="3351733"/>
          <a:ext cx="1237935" cy="664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latin typeface="Century Gothic" panose="020B0502020202020204" pitchFamily="34" charset="0"/>
            </a:rPr>
            <a:t>Retranscription de l'évaluation aux dépenses </a:t>
          </a:r>
        </a:p>
      </dsp:txBody>
      <dsp:txXfrm>
        <a:off x="85835" y="3351733"/>
        <a:ext cx="1237935" cy="664368"/>
      </dsp:txXfrm>
    </dsp:sp>
    <dsp:sp modelId="{A8208C23-6B88-43E1-A636-68E0C01159C3}">
      <dsp:nvSpPr>
        <dsp:cNvPr id="0" name=""/>
        <dsp:cNvSpPr/>
      </dsp:nvSpPr>
      <dsp:spPr>
        <a:xfrm>
          <a:off x="1734108" y="3489264"/>
          <a:ext cx="931984" cy="4659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FR" sz="1100" kern="1200">
              <a:latin typeface="Century Gothic" panose="020B0502020202020204" pitchFamily="34" charset="0"/>
            </a:rPr>
            <a:t>Cotation des dépenses</a:t>
          </a:r>
        </a:p>
      </dsp:txBody>
      <dsp:txXfrm>
        <a:off x="1734108" y="3489264"/>
        <a:ext cx="931984" cy="46594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8EC97-A8EC-4FAF-B963-28641AF9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2672</TotalTime>
  <Pages>16</Pages>
  <Words>3857</Words>
  <Characters>21219</Characters>
  <Application>Microsoft Office Word</Application>
  <DocSecurity>0</DocSecurity>
  <Lines>176</Lines>
  <Paragraphs>50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Laurent-Stéphane CARPENTIER</dc:creator>
  <cp:keywords/>
  <dc:description/>
  <cp:lastModifiedBy>Baptiste VIGNAL</cp:lastModifiedBy>
  <cp:revision>73</cp:revision>
  <dcterms:created xsi:type="dcterms:W3CDTF">2024-10-07T11:33:00Z</dcterms:created>
  <dcterms:modified xsi:type="dcterms:W3CDTF">2025-03-17T14:49:00Z</dcterms:modified>
</cp:coreProperties>
</file>